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2C8E3" w14:textId="77777777" w:rsidR="00090E71" w:rsidRDefault="00090E71" w:rsidP="001A5F3B">
      <w:pPr>
        <w:jc w:val="center"/>
        <w:rPr>
          <w:rFonts w:ascii="Times New Roman" w:hAnsi="Times New Roman" w:cs="Times New Roman"/>
          <w:b/>
          <w:u w:val="single"/>
        </w:rPr>
      </w:pPr>
    </w:p>
    <w:p w14:paraId="168156E1" w14:textId="77777777" w:rsidR="001A5F3B" w:rsidRDefault="001A5F3B" w:rsidP="001A5F3B">
      <w:pPr>
        <w:jc w:val="center"/>
        <w:rPr>
          <w:rFonts w:ascii="Times New Roman" w:hAnsi="Times New Roman" w:cs="Times New Roman"/>
          <w:b/>
          <w:u w:val="single"/>
        </w:rPr>
      </w:pPr>
      <w:r>
        <w:rPr>
          <w:noProof/>
        </w:rPr>
        <w:drawing>
          <wp:inline distT="0" distB="0" distL="0" distR="0" wp14:anchorId="02D33612" wp14:editId="7BCDF76C">
            <wp:extent cx="4272455" cy="2725202"/>
            <wp:effectExtent l="0" t="0" r="0" b="0"/>
            <wp:docPr id="4" name="Picture 4" descr="S:\SSAS\Curt Media Thumbdrive\SafeSyringe_FinalLogo-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SAS\Curt Media Thumbdrive\SafeSyringe_FinalLogo-0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72236" cy="2725062"/>
                    </a:xfrm>
                    <a:prstGeom prst="rect">
                      <a:avLst/>
                    </a:prstGeom>
                    <a:noFill/>
                    <a:ln>
                      <a:noFill/>
                    </a:ln>
                  </pic:spPr>
                </pic:pic>
              </a:graphicData>
            </a:graphic>
          </wp:inline>
        </w:drawing>
      </w:r>
    </w:p>
    <w:p w14:paraId="7AEEA1DE" w14:textId="77777777" w:rsidR="001A5F3B" w:rsidRDefault="001A5F3B" w:rsidP="00090E71">
      <w:pPr>
        <w:spacing w:line="240" w:lineRule="auto"/>
        <w:jc w:val="center"/>
        <w:rPr>
          <w:rFonts w:ascii="Times New Roman" w:hAnsi="Times New Roman" w:cs="Times New Roman"/>
          <w:b/>
          <w:u w:val="single"/>
        </w:rPr>
      </w:pPr>
    </w:p>
    <w:p w14:paraId="2FC4C154" w14:textId="77777777" w:rsidR="00090E71" w:rsidRDefault="00090E71" w:rsidP="00090E71">
      <w:pPr>
        <w:spacing w:line="240" w:lineRule="auto"/>
        <w:jc w:val="center"/>
        <w:rPr>
          <w:rFonts w:ascii="Times New Roman" w:hAnsi="Times New Roman" w:cs="Times New Roman"/>
          <w:b/>
          <w:u w:val="single"/>
        </w:rPr>
      </w:pPr>
    </w:p>
    <w:p w14:paraId="2A397AC6" w14:textId="77777777" w:rsidR="001A5F3B" w:rsidRPr="005C221C" w:rsidRDefault="001A5F3B" w:rsidP="00090E71">
      <w:pPr>
        <w:spacing w:line="240" w:lineRule="auto"/>
        <w:jc w:val="center"/>
        <w:rPr>
          <w:rFonts w:ascii="Times New Roman" w:hAnsi="Times New Roman" w:cs="Times New Roman"/>
          <w:b/>
          <w:color w:val="1F497D" w:themeColor="text2"/>
          <w:sz w:val="28"/>
        </w:rPr>
      </w:pPr>
      <w:r w:rsidRPr="005C221C">
        <w:rPr>
          <w:rFonts w:ascii="Times New Roman" w:hAnsi="Times New Roman" w:cs="Times New Roman"/>
          <w:b/>
          <w:color w:val="1F497D" w:themeColor="text2"/>
          <w:sz w:val="28"/>
        </w:rPr>
        <w:t>Marion County Public Health Department</w:t>
      </w:r>
    </w:p>
    <w:p w14:paraId="7A27CDCD" w14:textId="77777777" w:rsidR="001A5F3B" w:rsidRPr="005C221C" w:rsidRDefault="001A5F3B" w:rsidP="00090E71">
      <w:pPr>
        <w:spacing w:line="240" w:lineRule="auto"/>
        <w:jc w:val="center"/>
        <w:rPr>
          <w:rFonts w:ascii="Times New Roman" w:hAnsi="Times New Roman" w:cs="Times New Roman"/>
          <w:b/>
          <w:color w:val="1F497D" w:themeColor="text2"/>
          <w:sz w:val="28"/>
        </w:rPr>
      </w:pPr>
      <w:r w:rsidRPr="005C221C">
        <w:rPr>
          <w:rFonts w:ascii="Times New Roman" w:hAnsi="Times New Roman" w:cs="Times New Roman"/>
          <w:b/>
          <w:color w:val="1F497D" w:themeColor="text2"/>
          <w:sz w:val="28"/>
        </w:rPr>
        <w:t>Safe Syringe Access and Support</w:t>
      </w:r>
    </w:p>
    <w:p w14:paraId="640F2370" w14:textId="69A3DA83" w:rsidR="005C221C" w:rsidRDefault="00453FCD" w:rsidP="00090E71">
      <w:pPr>
        <w:spacing w:line="240" w:lineRule="auto"/>
        <w:jc w:val="center"/>
        <w:rPr>
          <w:rFonts w:ascii="Times New Roman" w:hAnsi="Times New Roman" w:cs="Times New Roman"/>
          <w:b/>
          <w:color w:val="1F497D" w:themeColor="text2"/>
          <w:sz w:val="28"/>
        </w:rPr>
      </w:pPr>
      <w:r>
        <w:rPr>
          <w:rFonts w:ascii="Times New Roman" w:hAnsi="Times New Roman" w:cs="Times New Roman"/>
          <w:b/>
          <w:color w:val="1F497D" w:themeColor="text2"/>
          <w:sz w:val="28"/>
        </w:rPr>
        <w:t>Five Year Report</w:t>
      </w:r>
    </w:p>
    <w:p w14:paraId="33CF642B" w14:textId="77777777" w:rsidR="005C221C" w:rsidRDefault="005C221C" w:rsidP="00E347CE">
      <w:pPr>
        <w:jc w:val="right"/>
        <w:rPr>
          <w:rFonts w:ascii="Times New Roman" w:hAnsi="Times New Roman" w:cs="Times New Roman"/>
          <w:b/>
          <w:color w:val="1F497D" w:themeColor="text2"/>
          <w:sz w:val="28"/>
        </w:rPr>
      </w:pPr>
    </w:p>
    <w:p w14:paraId="36428F5A" w14:textId="77777777" w:rsidR="0027749D" w:rsidRDefault="0027749D" w:rsidP="00090E71">
      <w:pPr>
        <w:jc w:val="center"/>
        <w:rPr>
          <w:rFonts w:ascii="Times New Roman" w:hAnsi="Times New Roman" w:cs="Times New Roman"/>
          <w:b/>
          <w:u w:val="single"/>
        </w:rPr>
      </w:pPr>
    </w:p>
    <w:p w14:paraId="32823F58" w14:textId="77777777" w:rsidR="0027749D" w:rsidRDefault="0027749D" w:rsidP="0027749D">
      <w:pPr>
        <w:spacing w:after="0" w:line="240" w:lineRule="auto"/>
        <w:jc w:val="right"/>
        <w:rPr>
          <w:rFonts w:ascii="Times New Roman" w:hAnsi="Times New Roman" w:cs="Times New Roman"/>
          <w:b/>
          <w:u w:val="single"/>
        </w:rPr>
      </w:pPr>
    </w:p>
    <w:p w14:paraId="49C4F008" w14:textId="77777777" w:rsidR="0027749D" w:rsidRDefault="0027749D" w:rsidP="0027749D">
      <w:pPr>
        <w:spacing w:after="0" w:line="240" w:lineRule="auto"/>
        <w:jc w:val="right"/>
        <w:rPr>
          <w:rFonts w:ascii="Times New Roman" w:hAnsi="Times New Roman" w:cs="Times New Roman"/>
          <w:b/>
          <w:u w:val="single"/>
        </w:rPr>
      </w:pPr>
    </w:p>
    <w:p w14:paraId="23392D50" w14:textId="77777777" w:rsidR="0027749D" w:rsidRDefault="00090E71" w:rsidP="0027749D">
      <w:pPr>
        <w:spacing w:after="0" w:line="240" w:lineRule="auto"/>
        <w:jc w:val="right"/>
        <w:rPr>
          <w:rFonts w:ascii="Times New Roman" w:hAnsi="Times New Roman" w:cs="Times New Roman"/>
          <w:b/>
          <w:u w:val="single"/>
        </w:rPr>
      </w:pPr>
      <w:r>
        <w:rPr>
          <w:rFonts w:ascii="Times New Roman" w:hAnsi="Times New Roman" w:cs="Times New Roman"/>
          <w:b/>
          <w:noProof/>
          <w:color w:val="1F497D" w:themeColor="text2"/>
          <w:sz w:val="28"/>
        </w:rPr>
        <mc:AlternateContent>
          <mc:Choice Requires="wps">
            <w:drawing>
              <wp:anchor distT="0" distB="0" distL="114300" distR="114300" simplePos="0" relativeHeight="251659264" behindDoc="0" locked="0" layoutInCell="1" allowOverlap="1" wp14:anchorId="2799F4DB" wp14:editId="58534176">
                <wp:simplePos x="0" y="0"/>
                <wp:positionH relativeFrom="column">
                  <wp:posOffset>3756660</wp:posOffset>
                </wp:positionH>
                <wp:positionV relativeFrom="paragraph">
                  <wp:posOffset>155575</wp:posOffset>
                </wp:positionV>
                <wp:extent cx="2209800" cy="2537460"/>
                <wp:effectExtent l="0" t="0" r="0" b="0"/>
                <wp:wrapNone/>
                <wp:docPr id="6" name="Text Box 6"/>
                <wp:cNvGraphicFramePr/>
                <a:graphic xmlns:a="http://schemas.openxmlformats.org/drawingml/2006/main">
                  <a:graphicData uri="http://schemas.microsoft.com/office/word/2010/wordprocessingShape">
                    <wps:wsp>
                      <wps:cNvSpPr txBox="1"/>
                      <wps:spPr>
                        <a:xfrm>
                          <a:off x="0" y="0"/>
                          <a:ext cx="2209800" cy="2537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BF3D63" w14:textId="77777777" w:rsidR="00756CE6" w:rsidRPr="0027749D" w:rsidRDefault="00756CE6" w:rsidP="00090E71">
                            <w:pPr>
                              <w:spacing w:after="120" w:line="240" w:lineRule="auto"/>
                              <w:jc w:val="right"/>
                              <w:rPr>
                                <w:rFonts w:ascii="Bahnschrift Light" w:hAnsi="Bahnschrift Light" w:cs="Times New Roman"/>
                                <w:b/>
                                <w:color w:val="9BBB59" w:themeColor="accent3"/>
                                <w:sz w:val="32"/>
                              </w:rPr>
                            </w:pPr>
                            <w:r w:rsidRPr="0027749D">
                              <w:rPr>
                                <w:rFonts w:ascii="Bahnschrift Light" w:hAnsi="Bahnschrift Light" w:cs="Times New Roman"/>
                                <w:b/>
                                <w:color w:val="9BBB59" w:themeColor="accent3"/>
                                <w:sz w:val="32"/>
                              </w:rPr>
                              <w:t>OUR MISSION</w:t>
                            </w:r>
                          </w:p>
                          <w:p w14:paraId="7CA2AB3E" w14:textId="77777777" w:rsidR="00756CE6" w:rsidRPr="0027749D" w:rsidRDefault="00756CE6" w:rsidP="00090E71">
                            <w:pPr>
                              <w:spacing w:after="120" w:line="240" w:lineRule="auto"/>
                              <w:jc w:val="right"/>
                              <w:rPr>
                                <w:rFonts w:ascii="Arial" w:hAnsi="Arial" w:cs="Arial"/>
                                <w:i/>
                              </w:rPr>
                            </w:pPr>
                            <w:r w:rsidRPr="0027749D">
                              <w:rPr>
                                <w:rFonts w:ascii="Arial" w:hAnsi="Arial" w:cs="Arial"/>
                                <w:i/>
                              </w:rPr>
                              <w:t xml:space="preserve">To </w:t>
                            </w:r>
                            <w:r w:rsidRPr="0027749D">
                              <w:rPr>
                                <w:rFonts w:ascii="Arial" w:hAnsi="Arial" w:cs="Arial"/>
                                <w:b/>
                                <w:i/>
                              </w:rPr>
                              <w:t>improve the well-being</w:t>
                            </w:r>
                            <w:r w:rsidRPr="0027749D">
                              <w:rPr>
                                <w:rFonts w:ascii="Arial" w:hAnsi="Arial" w:cs="Arial"/>
                                <w:i/>
                              </w:rPr>
                              <w:t xml:space="preserve"> of persons who inject </w:t>
                            </w:r>
                            <w:proofErr w:type="gramStart"/>
                            <w:r w:rsidRPr="0027749D">
                              <w:rPr>
                                <w:rFonts w:ascii="Arial" w:hAnsi="Arial" w:cs="Arial"/>
                                <w:i/>
                              </w:rPr>
                              <w:t>drugs</w:t>
                            </w:r>
                            <w:proofErr w:type="gramEnd"/>
                            <w:r w:rsidRPr="0027749D">
                              <w:rPr>
                                <w:rFonts w:ascii="Arial" w:hAnsi="Arial" w:cs="Arial"/>
                                <w:i/>
                              </w:rPr>
                              <w:t xml:space="preserve"> </w:t>
                            </w:r>
                          </w:p>
                          <w:p w14:paraId="07907724" w14:textId="77777777" w:rsidR="00756CE6" w:rsidRPr="0027749D" w:rsidRDefault="00756CE6" w:rsidP="00090E71">
                            <w:pPr>
                              <w:spacing w:after="120" w:line="240" w:lineRule="auto"/>
                              <w:jc w:val="right"/>
                              <w:rPr>
                                <w:rFonts w:ascii="Arial" w:hAnsi="Arial" w:cs="Arial"/>
                                <w:i/>
                              </w:rPr>
                            </w:pPr>
                            <w:r w:rsidRPr="0027749D">
                              <w:rPr>
                                <w:rFonts w:ascii="Arial" w:hAnsi="Arial" w:cs="Arial"/>
                                <w:i/>
                              </w:rPr>
                              <w:t xml:space="preserve">To </w:t>
                            </w:r>
                            <w:r>
                              <w:rPr>
                                <w:rFonts w:ascii="Arial" w:hAnsi="Arial" w:cs="Arial"/>
                                <w:i/>
                              </w:rPr>
                              <w:t>utilize</w:t>
                            </w:r>
                            <w:r w:rsidRPr="0027749D">
                              <w:rPr>
                                <w:rFonts w:ascii="Arial" w:hAnsi="Arial" w:cs="Arial"/>
                                <w:i/>
                              </w:rPr>
                              <w:t xml:space="preserve"> </w:t>
                            </w:r>
                            <w:r w:rsidRPr="0027749D">
                              <w:rPr>
                                <w:rFonts w:ascii="Arial" w:hAnsi="Arial" w:cs="Arial"/>
                                <w:b/>
                                <w:i/>
                              </w:rPr>
                              <w:t>participant-centered</w:t>
                            </w:r>
                            <w:r w:rsidRPr="0027749D">
                              <w:rPr>
                                <w:rFonts w:ascii="Arial" w:hAnsi="Arial" w:cs="Arial"/>
                                <w:i/>
                              </w:rPr>
                              <w:t xml:space="preserve"> services and </w:t>
                            </w:r>
                            <w:r w:rsidRPr="0027749D">
                              <w:rPr>
                                <w:rFonts w:ascii="Arial" w:hAnsi="Arial" w:cs="Arial"/>
                                <w:b/>
                                <w:i/>
                              </w:rPr>
                              <w:t>evidence-based</w:t>
                            </w:r>
                            <w:r w:rsidRPr="0027749D">
                              <w:rPr>
                                <w:rFonts w:ascii="Arial" w:hAnsi="Arial" w:cs="Arial"/>
                                <w:i/>
                              </w:rPr>
                              <w:t xml:space="preserve"> interventions</w:t>
                            </w:r>
                          </w:p>
                          <w:p w14:paraId="4C375F3E" w14:textId="71000219" w:rsidR="00756CE6" w:rsidRPr="0027749D" w:rsidRDefault="00756CE6" w:rsidP="00090E71">
                            <w:pPr>
                              <w:spacing w:after="120" w:line="240" w:lineRule="auto"/>
                              <w:jc w:val="right"/>
                              <w:rPr>
                                <w:rFonts w:ascii="Arial" w:hAnsi="Arial" w:cs="Arial"/>
                                <w:i/>
                              </w:rPr>
                            </w:pPr>
                            <w:r w:rsidRPr="0027749D">
                              <w:rPr>
                                <w:rFonts w:ascii="Arial" w:hAnsi="Arial" w:cs="Arial"/>
                                <w:i/>
                              </w:rPr>
                              <w:t xml:space="preserve">To </w:t>
                            </w:r>
                            <w:r w:rsidRPr="0027749D">
                              <w:rPr>
                                <w:rFonts w:ascii="Arial" w:hAnsi="Arial" w:cs="Arial"/>
                                <w:b/>
                                <w:i/>
                              </w:rPr>
                              <w:t xml:space="preserve">reduce </w:t>
                            </w:r>
                            <w:r w:rsidRPr="0027749D">
                              <w:rPr>
                                <w:rFonts w:ascii="Arial" w:hAnsi="Arial" w:cs="Arial"/>
                                <w:b/>
                                <w:i/>
                                <w:noProof/>
                              </w:rPr>
                              <w:t>high-risk</w:t>
                            </w:r>
                            <w:r w:rsidRPr="0027749D">
                              <w:rPr>
                                <w:rFonts w:ascii="Arial" w:hAnsi="Arial" w:cs="Arial"/>
                                <w:b/>
                                <w:i/>
                              </w:rPr>
                              <w:t xml:space="preserve"> </w:t>
                            </w:r>
                            <w:r w:rsidR="00AC090C" w:rsidRPr="0027749D">
                              <w:rPr>
                                <w:rFonts w:ascii="Arial" w:hAnsi="Arial" w:cs="Arial"/>
                                <w:b/>
                                <w:i/>
                              </w:rPr>
                              <w:t>behaviors</w:t>
                            </w:r>
                            <w:r w:rsidR="00AC090C" w:rsidRPr="0027749D">
                              <w:rPr>
                                <w:rFonts w:ascii="Arial" w:hAnsi="Arial" w:cs="Arial"/>
                                <w:i/>
                              </w:rPr>
                              <w:t xml:space="preserve"> and</w:t>
                            </w:r>
                            <w:r w:rsidRPr="0027749D">
                              <w:rPr>
                                <w:rFonts w:ascii="Arial" w:hAnsi="Arial" w:cs="Arial"/>
                                <w:i/>
                              </w:rPr>
                              <w:t xml:space="preserve"> minimize the adverse effects of injection drug </w:t>
                            </w:r>
                            <w:proofErr w:type="gramStart"/>
                            <w:r w:rsidRPr="0027749D">
                              <w:rPr>
                                <w:rFonts w:ascii="Arial" w:hAnsi="Arial" w:cs="Arial"/>
                                <w:i/>
                              </w:rPr>
                              <w:t>use</w:t>
                            </w:r>
                            <w:proofErr w:type="gramEnd"/>
                          </w:p>
                          <w:p w14:paraId="034DAC16" w14:textId="77777777" w:rsidR="00756CE6" w:rsidRPr="0027749D" w:rsidRDefault="00756CE6" w:rsidP="00090E71">
                            <w:pPr>
                              <w:spacing w:after="120" w:line="240" w:lineRule="auto"/>
                              <w:jc w:val="right"/>
                              <w:rPr>
                                <w:rFonts w:ascii="Arial" w:hAnsi="Arial" w:cs="Arial"/>
                                <w:i/>
                              </w:rPr>
                            </w:pPr>
                            <w:r w:rsidRPr="0027749D">
                              <w:rPr>
                                <w:rFonts w:ascii="Arial" w:hAnsi="Arial" w:cs="Arial"/>
                                <w:i/>
                              </w:rPr>
                              <w:t xml:space="preserve">To </w:t>
                            </w:r>
                            <w:r w:rsidRPr="0027749D">
                              <w:rPr>
                                <w:rFonts w:ascii="Arial" w:hAnsi="Arial" w:cs="Arial"/>
                                <w:b/>
                                <w:i/>
                              </w:rPr>
                              <w:t>enhance access</w:t>
                            </w:r>
                            <w:r w:rsidRPr="0027749D">
                              <w:rPr>
                                <w:rFonts w:ascii="Arial" w:hAnsi="Arial" w:cs="Arial"/>
                                <w:i/>
                              </w:rPr>
                              <w:t xml:space="preserve"> to </w:t>
                            </w:r>
                            <w:r w:rsidRPr="0027749D">
                              <w:rPr>
                                <w:rFonts w:ascii="Arial" w:hAnsi="Arial" w:cs="Arial"/>
                                <w:i/>
                                <w:noProof/>
                              </w:rPr>
                              <w:t>healthcare</w:t>
                            </w:r>
                            <w:r w:rsidRPr="0027749D">
                              <w:rPr>
                                <w:rFonts w:ascii="Arial" w:hAnsi="Arial" w:cs="Arial"/>
                                <w:i/>
                              </w:rPr>
                              <w:t xml:space="preserve"> services, including addiction recovery programs.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99F4DB" id="_x0000_t202" coordsize="21600,21600" o:spt="202" path="m,l,21600r21600,l21600,xe">
                <v:stroke joinstyle="miter"/>
                <v:path gradientshapeok="t" o:connecttype="rect"/>
              </v:shapetype>
              <v:shape id="Text Box 6" o:spid="_x0000_s1026" type="#_x0000_t202" style="position:absolute;left:0;text-align:left;margin-left:295.8pt;margin-top:12.25pt;width:174pt;height:19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" filled="f" stroked="f" strokeweight=".5pt">
                <v:textbox>
                  <w:txbxContent>
                    <w:p w14:paraId="0DBF3D63" w14:textId="77777777" w:rsidR="00756CE6" w:rsidRPr="0027749D" w:rsidRDefault="00756CE6" w:rsidP="00090E71">
                      <w:pPr>
                        <w:spacing w:after="120" w:line="240" w:lineRule="auto"/>
                        <w:jc w:val="right"/>
                        <w:rPr>
                          <w:rFonts w:ascii="Bahnschrift Light" w:hAnsi="Bahnschrift Light" w:cs="Times New Roman"/>
                          <w:b/>
                          <w:color w:val="9BBB59" w:themeColor="accent3"/>
                          <w:sz w:val="32"/>
                        </w:rPr>
                      </w:pPr>
                      <w:r w:rsidRPr="0027749D">
                        <w:rPr>
                          <w:rFonts w:ascii="Bahnschrift Light" w:hAnsi="Bahnschrift Light" w:cs="Times New Roman"/>
                          <w:b/>
                          <w:color w:val="9BBB59" w:themeColor="accent3"/>
                          <w:sz w:val="32"/>
                        </w:rPr>
                        <w:t>OUR MISSION</w:t>
                      </w:r>
                    </w:p>
                    <w:p w14:paraId="7CA2AB3E" w14:textId="77777777" w:rsidR="00756CE6" w:rsidRPr="0027749D" w:rsidRDefault="00756CE6" w:rsidP="00090E71">
                      <w:pPr>
                        <w:spacing w:after="120" w:line="240" w:lineRule="auto"/>
                        <w:jc w:val="right"/>
                        <w:rPr>
                          <w:rFonts w:ascii="Arial" w:hAnsi="Arial" w:cs="Arial"/>
                          <w:i/>
                        </w:rPr>
                      </w:pPr>
                      <w:r w:rsidRPr="0027749D">
                        <w:rPr>
                          <w:rFonts w:ascii="Arial" w:hAnsi="Arial" w:cs="Arial"/>
                          <w:i/>
                        </w:rPr>
                        <w:t xml:space="preserve">To </w:t>
                      </w:r>
                      <w:r w:rsidRPr="0027749D">
                        <w:rPr>
                          <w:rFonts w:ascii="Arial" w:hAnsi="Arial" w:cs="Arial"/>
                          <w:b/>
                          <w:i/>
                        </w:rPr>
                        <w:t>improve the well-being</w:t>
                      </w:r>
                      <w:r w:rsidRPr="0027749D">
                        <w:rPr>
                          <w:rFonts w:ascii="Arial" w:hAnsi="Arial" w:cs="Arial"/>
                          <w:i/>
                        </w:rPr>
                        <w:t xml:space="preserve"> of persons who inject </w:t>
                      </w:r>
                      <w:proofErr w:type="gramStart"/>
                      <w:r w:rsidRPr="0027749D">
                        <w:rPr>
                          <w:rFonts w:ascii="Arial" w:hAnsi="Arial" w:cs="Arial"/>
                          <w:i/>
                        </w:rPr>
                        <w:t>drugs</w:t>
                      </w:r>
                      <w:proofErr w:type="gramEnd"/>
                      <w:r w:rsidRPr="0027749D">
                        <w:rPr>
                          <w:rFonts w:ascii="Arial" w:hAnsi="Arial" w:cs="Arial"/>
                          <w:i/>
                        </w:rPr>
                        <w:t xml:space="preserve"> </w:t>
                      </w:r>
                    </w:p>
                    <w:p w14:paraId="07907724" w14:textId="77777777" w:rsidR="00756CE6" w:rsidRPr="0027749D" w:rsidRDefault="00756CE6" w:rsidP="00090E71">
                      <w:pPr>
                        <w:spacing w:after="120" w:line="240" w:lineRule="auto"/>
                        <w:jc w:val="right"/>
                        <w:rPr>
                          <w:rFonts w:ascii="Arial" w:hAnsi="Arial" w:cs="Arial"/>
                          <w:i/>
                        </w:rPr>
                      </w:pPr>
                      <w:r w:rsidRPr="0027749D">
                        <w:rPr>
                          <w:rFonts w:ascii="Arial" w:hAnsi="Arial" w:cs="Arial"/>
                          <w:i/>
                        </w:rPr>
                        <w:t xml:space="preserve">To </w:t>
                      </w:r>
                      <w:r>
                        <w:rPr>
                          <w:rFonts w:ascii="Arial" w:hAnsi="Arial" w:cs="Arial"/>
                          <w:i/>
                        </w:rPr>
                        <w:t>utilize</w:t>
                      </w:r>
                      <w:r w:rsidRPr="0027749D">
                        <w:rPr>
                          <w:rFonts w:ascii="Arial" w:hAnsi="Arial" w:cs="Arial"/>
                          <w:i/>
                        </w:rPr>
                        <w:t xml:space="preserve"> </w:t>
                      </w:r>
                      <w:r w:rsidRPr="0027749D">
                        <w:rPr>
                          <w:rFonts w:ascii="Arial" w:hAnsi="Arial" w:cs="Arial"/>
                          <w:b/>
                          <w:i/>
                        </w:rPr>
                        <w:t>participant-centered</w:t>
                      </w:r>
                      <w:r w:rsidRPr="0027749D">
                        <w:rPr>
                          <w:rFonts w:ascii="Arial" w:hAnsi="Arial" w:cs="Arial"/>
                          <w:i/>
                        </w:rPr>
                        <w:t xml:space="preserve"> services and </w:t>
                      </w:r>
                      <w:r w:rsidRPr="0027749D">
                        <w:rPr>
                          <w:rFonts w:ascii="Arial" w:hAnsi="Arial" w:cs="Arial"/>
                          <w:b/>
                          <w:i/>
                        </w:rPr>
                        <w:t>evidence-based</w:t>
                      </w:r>
                      <w:r w:rsidRPr="0027749D">
                        <w:rPr>
                          <w:rFonts w:ascii="Arial" w:hAnsi="Arial" w:cs="Arial"/>
                          <w:i/>
                        </w:rPr>
                        <w:t xml:space="preserve"> interventions</w:t>
                      </w:r>
                    </w:p>
                    <w:p w14:paraId="4C375F3E" w14:textId="71000219" w:rsidR="00756CE6" w:rsidRPr="0027749D" w:rsidRDefault="00756CE6" w:rsidP="00090E71">
                      <w:pPr>
                        <w:spacing w:after="120" w:line="240" w:lineRule="auto"/>
                        <w:jc w:val="right"/>
                        <w:rPr>
                          <w:rFonts w:ascii="Arial" w:hAnsi="Arial" w:cs="Arial"/>
                          <w:i/>
                        </w:rPr>
                      </w:pPr>
                      <w:r w:rsidRPr="0027749D">
                        <w:rPr>
                          <w:rFonts w:ascii="Arial" w:hAnsi="Arial" w:cs="Arial"/>
                          <w:i/>
                        </w:rPr>
                        <w:t xml:space="preserve">To </w:t>
                      </w:r>
                      <w:r w:rsidRPr="0027749D">
                        <w:rPr>
                          <w:rFonts w:ascii="Arial" w:hAnsi="Arial" w:cs="Arial"/>
                          <w:b/>
                          <w:i/>
                        </w:rPr>
                        <w:t xml:space="preserve">reduce </w:t>
                      </w:r>
                      <w:r w:rsidRPr="0027749D">
                        <w:rPr>
                          <w:rFonts w:ascii="Arial" w:hAnsi="Arial" w:cs="Arial"/>
                          <w:b/>
                          <w:i/>
                          <w:noProof/>
                        </w:rPr>
                        <w:t>high-risk</w:t>
                      </w:r>
                      <w:r w:rsidRPr="0027749D">
                        <w:rPr>
                          <w:rFonts w:ascii="Arial" w:hAnsi="Arial" w:cs="Arial"/>
                          <w:b/>
                          <w:i/>
                        </w:rPr>
                        <w:t xml:space="preserve"> </w:t>
                      </w:r>
                      <w:r w:rsidR="00AC090C" w:rsidRPr="0027749D">
                        <w:rPr>
                          <w:rFonts w:ascii="Arial" w:hAnsi="Arial" w:cs="Arial"/>
                          <w:b/>
                          <w:i/>
                        </w:rPr>
                        <w:t>behaviors</w:t>
                      </w:r>
                      <w:r w:rsidR="00AC090C" w:rsidRPr="0027749D">
                        <w:rPr>
                          <w:rFonts w:ascii="Arial" w:hAnsi="Arial" w:cs="Arial"/>
                          <w:i/>
                        </w:rPr>
                        <w:t xml:space="preserve"> and</w:t>
                      </w:r>
                      <w:r w:rsidRPr="0027749D">
                        <w:rPr>
                          <w:rFonts w:ascii="Arial" w:hAnsi="Arial" w:cs="Arial"/>
                          <w:i/>
                        </w:rPr>
                        <w:t xml:space="preserve"> minimize the adverse effects of injection drug </w:t>
                      </w:r>
                      <w:proofErr w:type="gramStart"/>
                      <w:r w:rsidRPr="0027749D">
                        <w:rPr>
                          <w:rFonts w:ascii="Arial" w:hAnsi="Arial" w:cs="Arial"/>
                          <w:i/>
                        </w:rPr>
                        <w:t>use</w:t>
                      </w:r>
                      <w:proofErr w:type="gramEnd"/>
                    </w:p>
                    <w:p w14:paraId="034DAC16" w14:textId="77777777" w:rsidR="00756CE6" w:rsidRPr="0027749D" w:rsidRDefault="00756CE6" w:rsidP="00090E71">
                      <w:pPr>
                        <w:spacing w:after="120" w:line="240" w:lineRule="auto"/>
                        <w:jc w:val="right"/>
                        <w:rPr>
                          <w:rFonts w:ascii="Arial" w:hAnsi="Arial" w:cs="Arial"/>
                          <w:i/>
                        </w:rPr>
                      </w:pPr>
                      <w:r w:rsidRPr="0027749D">
                        <w:rPr>
                          <w:rFonts w:ascii="Arial" w:hAnsi="Arial" w:cs="Arial"/>
                          <w:i/>
                        </w:rPr>
                        <w:t xml:space="preserve">To </w:t>
                      </w:r>
                      <w:r w:rsidRPr="0027749D">
                        <w:rPr>
                          <w:rFonts w:ascii="Arial" w:hAnsi="Arial" w:cs="Arial"/>
                          <w:b/>
                          <w:i/>
                        </w:rPr>
                        <w:t>enhance access</w:t>
                      </w:r>
                      <w:r w:rsidRPr="0027749D">
                        <w:rPr>
                          <w:rFonts w:ascii="Arial" w:hAnsi="Arial" w:cs="Arial"/>
                          <w:i/>
                        </w:rPr>
                        <w:t xml:space="preserve"> to </w:t>
                      </w:r>
                      <w:r w:rsidRPr="0027749D">
                        <w:rPr>
                          <w:rFonts w:ascii="Arial" w:hAnsi="Arial" w:cs="Arial"/>
                          <w:i/>
                          <w:noProof/>
                        </w:rPr>
                        <w:t>healthcare</w:t>
                      </w:r>
                      <w:r w:rsidRPr="0027749D">
                        <w:rPr>
                          <w:rFonts w:ascii="Arial" w:hAnsi="Arial" w:cs="Arial"/>
                          <w:i/>
                        </w:rPr>
                        <w:t xml:space="preserve"> services, including addiction recovery programs.</w:t>
                      </w:r>
                    </w:p>
                  </w:txbxContent>
                </v:textbox>
              </v:shape>
            </w:pict>
          </mc:Fallback>
        </mc:AlternateContent>
      </w:r>
    </w:p>
    <w:p w14:paraId="638C17B3" w14:textId="77777777" w:rsidR="0027749D" w:rsidRDefault="0027749D" w:rsidP="0027749D">
      <w:pPr>
        <w:spacing w:after="0" w:line="240" w:lineRule="auto"/>
        <w:jc w:val="right"/>
        <w:rPr>
          <w:rFonts w:ascii="Times New Roman" w:hAnsi="Times New Roman" w:cs="Times New Roman"/>
          <w:b/>
          <w:u w:val="single"/>
        </w:rPr>
      </w:pPr>
    </w:p>
    <w:p w14:paraId="10760C5E" w14:textId="77777777" w:rsidR="0027749D" w:rsidRDefault="0027749D" w:rsidP="0027749D">
      <w:pPr>
        <w:spacing w:after="0" w:line="240" w:lineRule="auto"/>
        <w:rPr>
          <w:rFonts w:ascii="Times New Roman" w:hAnsi="Times New Roman" w:cs="Times New Roman"/>
          <w:b/>
          <w:u w:val="single"/>
        </w:rPr>
      </w:pPr>
      <w:r>
        <w:rPr>
          <w:rFonts w:ascii="Times New Roman" w:hAnsi="Times New Roman" w:cs="Times New Roman"/>
          <w:b/>
          <w:u w:val="single"/>
        </w:rPr>
        <w:br w:type="textWrapping" w:clear="all"/>
      </w:r>
    </w:p>
    <w:p w14:paraId="1BC51990" w14:textId="77777777" w:rsidR="001A5F3B" w:rsidRPr="005C221C" w:rsidRDefault="001A5F3B" w:rsidP="0027749D">
      <w:pPr>
        <w:spacing w:after="0" w:line="240" w:lineRule="auto"/>
        <w:jc w:val="right"/>
        <w:rPr>
          <w:rFonts w:ascii="Times New Roman" w:hAnsi="Times New Roman" w:cs="Times New Roman"/>
          <w:b/>
          <w:sz w:val="24"/>
        </w:rPr>
      </w:pPr>
      <w:r>
        <w:rPr>
          <w:rFonts w:ascii="Times New Roman" w:hAnsi="Times New Roman" w:cs="Times New Roman"/>
          <w:b/>
          <w:u w:val="single"/>
        </w:rPr>
        <w:br w:type="page"/>
      </w:r>
    </w:p>
    <w:p w14:paraId="7372719E" w14:textId="77777777" w:rsidR="0076362B" w:rsidRPr="005E7BA6" w:rsidRDefault="0076362B" w:rsidP="0076362B">
      <w:pPr>
        <w:pStyle w:val="TOCHeading"/>
        <w:jc w:val="center"/>
        <w:rPr>
          <w:rFonts w:ascii="Times New Roman" w:hAnsi="Times New Roman" w:cs="Times New Roman"/>
          <w:color w:val="auto"/>
          <w:u w:val="single"/>
        </w:rPr>
      </w:pPr>
      <w:r w:rsidRPr="005E7BA6">
        <w:rPr>
          <w:rFonts w:ascii="Times New Roman" w:hAnsi="Times New Roman" w:cs="Times New Roman"/>
          <w:color w:val="auto"/>
          <w:u w:val="single"/>
        </w:rPr>
        <w:lastRenderedPageBreak/>
        <w:t>Table of Contents</w:t>
      </w:r>
    </w:p>
    <w:p w14:paraId="087D9F1B" w14:textId="77777777" w:rsidR="0076362B" w:rsidRPr="005E7BA6" w:rsidRDefault="0076362B" w:rsidP="0076362B">
      <w:pPr>
        <w:pStyle w:val="TOC1"/>
        <w:rPr>
          <w:rFonts w:ascii="Times New Roman" w:hAnsi="Times New Roman" w:cs="Times New Roman"/>
          <w:b/>
          <w:bCs/>
        </w:rPr>
      </w:pPr>
      <w:r w:rsidRPr="005E7BA6">
        <w:rPr>
          <w:rFonts w:ascii="Times New Roman" w:hAnsi="Times New Roman" w:cs="Times New Roman"/>
          <w:b/>
          <w:bCs/>
        </w:rPr>
        <w:t>Executive Summary</w:t>
      </w:r>
      <w:r w:rsidRPr="005E7BA6">
        <w:rPr>
          <w:rFonts w:ascii="Times New Roman" w:hAnsi="Times New Roman" w:cs="Times New Roman"/>
        </w:rPr>
        <w:ptab w:relativeTo="margin" w:alignment="right" w:leader="dot"/>
      </w:r>
      <w:r>
        <w:rPr>
          <w:rFonts w:ascii="Times New Roman" w:hAnsi="Times New Roman" w:cs="Times New Roman"/>
          <w:b/>
          <w:bCs/>
        </w:rPr>
        <w:t>3</w:t>
      </w:r>
    </w:p>
    <w:p w14:paraId="564D8714" w14:textId="77777777" w:rsidR="0076362B" w:rsidRPr="005E7BA6" w:rsidRDefault="0076362B" w:rsidP="0076362B">
      <w:pPr>
        <w:pStyle w:val="TOC1"/>
        <w:rPr>
          <w:rFonts w:ascii="Times New Roman" w:hAnsi="Times New Roman" w:cs="Times New Roman"/>
        </w:rPr>
      </w:pPr>
      <w:r w:rsidRPr="005E7BA6">
        <w:rPr>
          <w:rFonts w:ascii="Times New Roman" w:hAnsi="Times New Roman" w:cs="Times New Roman"/>
          <w:b/>
          <w:bCs/>
        </w:rPr>
        <w:t>Introduction</w:t>
      </w:r>
      <w:r w:rsidRPr="005E7BA6">
        <w:rPr>
          <w:rFonts w:ascii="Times New Roman" w:hAnsi="Times New Roman" w:cs="Times New Roman"/>
        </w:rPr>
        <w:ptab w:relativeTo="margin" w:alignment="right" w:leader="dot"/>
      </w:r>
    </w:p>
    <w:p w14:paraId="7743F3E9" w14:textId="77777777" w:rsidR="0076362B" w:rsidRPr="005E7BA6" w:rsidRDefault="0076362B" w:rsidP="0076362B">
      <w:pPr>
        <w:pStyle w:val="TOC2"/>
        <w:ind w:left="216"/>
        <w:rPr>
          <w:rFonts w:ascii="Times New Roman" w:hAnsi="Times New Roman" w:cs="Times New Roman"/>
        </w:rPr>
      </w:pPr>
      <w:r w:rsidRPr="005E7BA6">
        <w:rPr>
          <w:rFonts w:ascii="Times New Roman" w:hAnsi="Times New Roman" w:cs="Times New Roman"/>
        </w:rPr>
        <w:t>Organizational Background</w:t>
      </w:r>
      <w:r w:rsidRPr="005E7BA6">
        <w:rPr>
          <w:rFonts w:ascii="Times New Roman" w:hAnsi="Times New Roman" w:cs="Times New Roman"/>
        </w:rPr>
        <w:ptab w:relativeTo="margin" w:alignment="right" w:leader="dot"/>
      </w:r>
      <w:r>
        <w:rPr>
          <w:rFonts w:ascii="Times New Roman" w:hAnsi="Times New Roman" w:cs="Times New Roman"/>
        </w:rPr>
        <w:t>4</w:t>
      </w:r>
    </w:p>
    <w:p w14:paraId="04F13632" w14:textId="24F52B33" w:rsidR="0076362B" w:rsidRPr="005E7BA6" w:rsidRDefault="0076362B" w:rsidP="0076362B">
      <w:pPr>
        <w:pStyle w:val="TOC2"/>
        <w:ind w:left="216"/>
        <w:rPr>
          <w:rFonts w:ascii="Times New Roman" w:hAnsi="Times New Roman" w:cs="Times New Roman"/>
        </w:rPr>
      </w:pPr>
      <w:r w:rsidRPr="005E7BA6">
        <w:rPr>
          <w:rFonts w:ascii="Times New Roman" w:hAnsi="Times New Roman" w:cs="Times New Roman"/>
        </w:rPr>
        <w:t>Vision</w:t>
      </w:r>
      <w:r w:rsidRPr="005E7BA6">
        <w:rPr>
          <w:rFonts w:ascii="Times New Roman" w:hAnsi="Times New Roman" w:cs="Times New Roman"/>
        </w:rPr>
        <w:ptab w:relativeTo="margin" w:alignment="right" w:leader="dot"/>
      </w:r>
      <w:r w:rsidR="00D713CA">
        <w:rPr>
          <w:rFonts w:ascii="Times New Roman" w:hAnsi="Times New Roman" w:cs="Times New Roman"/>
        </w:rPr>
        <w:t>5</w:t>
      </w:r>
    </w:p>
    <w:p w14:paraId="34B8DC14" w14:textId="116B2B47" w:rsidR="0076362B" w:rsidRPr="005E7BA6" w:rsidRDefault="0076362B" w:rsidP="0076362B">
      <w:pPr>
        <w:pStyle w:val="TOC2"/>
        <w:ind w:left="216"/>
        <w:rPr>
          <w:rFonts w:ascii="Times New Roman" w:hAnsi="Times New Roman" w:cs="Times New Roman"/>
        </w:rPr>
      </w:pPr>
      <w:r w:rsidRPr="005E7BA6">
        <w:rPr>
          <w:rFonts w:ascii="Times New Roman" w:hAnsi="Times New Roman" w:cs="Times New Roman"/>
        </w:rPr>
        <w:t>Mission Statement</w:t>
      </w:r>
      <w:r w:rsidRPr="005E7BA6">
        <w:rPr>
          <w:rFonts w:ascii="Times New Roman" w:hAnsi="Times New Roman" w:cs="Times New Roman"/>
        </w:rPr>
        <w:ptab w:relativeTo="margin" w:alignment="right" w:leader="dot"/>
      </w:r>
      <w:r w:rsidR="00D713CA">
        <w:rPr>
          <w:rFonts w:ascii="Times New Roman" w:hAnsi="Times New Roman" w:cs="Times New Roman"/>
        </w:rPr>
        <w:t>5</w:t>
      </w:r>
    </w:p>
    <w:p w14:paraId="32DFC2C8" w14:textId="4D846287" w:rsidR="0076362B" w:rsidRDefault="0076362B" w:rsidP="0076362B">
      <w:pPr>
        <w:pStyle w:val="TOC2"/>
        <w:ind w:left="216"/>
        <w:rPr>
          <w:rFonts w:ascii="Times New Roman" w:hAnsi="Times New Roman" w:cs="Times New Roman"/>
        </w:rPr>
      </w:pPr>
      <w:r w:rsidRPr="005E7BA6">
        <w:rPr>
          <w:rFonts w:ascii="Times New Roman" w:hAnsi="Times New Roman" w:cs="Times New Roman"/>
        </w:rPr>
        <w:t>Values</w:t>
      </w:r>
      <w:r w:rsidRPr="005E7BA6">
        <w:rPr>
          <w:rFonts w:ascii="Times New Roman" w:hAnsi="Times New Roman" w:cs="Times New Roman"/>
        </w:rPr>
        <w:ptab w:relativeTo="margin" w:alignment="right" w:leader="dot"/>
      </w:r>
      <w:r w:rsidR="00D713CA">
        <w:rPr>
          <w:rFonts w:ascii="Times New Roman" w:hAnsi="Times New Roman" w:cs="Times New Roman"/>
        </w:rPr>
        <w:t>5</w:t>
      </w:r>
    </w:p>
    <w:p w14:paraId="4D40527D" w14:textId="11794607" w:rsidR="0076362B" w:rsidRPr="005E7BA6" w:rsidRDefault="0076362B" w:rsidP="0076362B">
      <w:pPr>
        <w:pStyle w:val="TOC2"/>
        <w:ind w:left="216"/>
        <w:rPr>
          <w:rFonts w:ascii="Times New Roman" w:hAnsi="Times New Roman" w:cs="Times New Roman"/>
        </w:rPr>
      </w:pPr>
      <w:r>
        <w:rPr>
          <w:rFonts w:ascii="Times New Roman" w:hAnsi="Times New Roman" w:cs="Times New Roman"/>
        </w:rPr>
        <w:t>History and Landmark Achievements</w:t>
      </w:r>
      <w:r w:rsidRPr="005E7BA6">
        <w:rPr>
          <w:rFonts w:ascii="Times New Roman" w:hAnsi="Times New Roman" w:cs="Times New Roman"/>
        </w:rPr>
        <w:ptab w:relativeTo="margin" w:alignment="right" w:leader="dot"/>
      </w:r>
      <w:r w:rsidR="00E433DE">
        <w:rPr>
          <w:rFonts w:ascii="Times New Roman" w:hAnsi="Times New Roman" w:cs="Times New Roman"/>
        </w:rPr>
        <w:t>5</w:t>
      </w:r>
    </w:p>
    <w:p w14:paraId="37A96B77" w14:textId="7AD1D1E2" w:rsidR="0076362B" w:rsidRPr="005E7BA6" w:rsidRDefault="0076362B" w:rsidP="0076362B">
      <w:pPr>
        <w:pStyle w:val="TOC1"/>
        <w:rPr>
          <w:rFonts w:ascii="Times New Roman" w:hAnsi="Times New Roman" w:cs="Times New Roman"/>
        </w:rPr>
      </w:pPr>
      <w:r w:rsidRPr="005E7BA6">
        <w:rPr>
          <w:rFonts w:ascii="Times New Roman" w:hAnsi="Times New Roman" w:cs="Times New Roman"/>
          <w:b/>
          <w:bCs/>
        </w:rPr>
        <w:t>Scope of the Problem</w:t>
      </w:r>
      <w:r w:rsidRPr="005E7BA6">
        <w:rPr>
          <w:rFonts w:ascii="Times New Roman" w:hAnsi="Times New Roman" w:cs="Times New Roman"/>
        </w:rPr>
        <w:ptab w:relativeTo="margin" w:alignment="right" w:leader="dot"/>
      </w:r>
      <w:r w:rsidR="00D713CA">
        <w:rPr>
          <w:rFonts w:ascii="Times New Roman" w:hAnsi="Times New Roman" w:cs="Times New Roman"/>
          <w:b/>
          <w:bCs/>
        </w:rPr>
        <w:t>6</w:t>
      </w:r>
    </w:p>
    <w:p w14:paraId="798C76D7" w14:textId="3681B10C" w:rsidR="0076362B" w:rsidRDefault="0076362B" w:rsidP="0076362B">
      <w:pPr>
        <w:pStyle w:val="TOC1"/>
        <w:rPr>
          <w:rFonts w:ascii="Times New Roman" w:hAnsi="Times New Roman" w:cs="Times New Roman"/>
          <w:b/>
          <w:bCs/>
        </w:rPr>
      </w:pPr>
      <w:r w:rsidRPr="005E7BA6">
        <w:rPr>
          <w:rFonts w:ascii="Times New Roman" w:hAnsi="Times New Roman" w:cs="Times New Roman"/>
          <w:b/>
          <w:bCs/>
        </w:rPr>
        <w:t>Program Objectives</w:t>
      </w:r>
      <w:r w:rsidRPr="005E7BA6">
        <w:rPr>
          <w:rFonts w:ascii="Times New Roman" w:hAnsi="Times New Roman" w:cs="Times New Roman"/>
        </w:rPr>
        <w:ptab w:relativeTo="margin" w:alignment="right" w:leader="dot"/>
      </w:r>
      <w:proofErr w:type="gramStart"/>
      <w:r w:rsidR="00D713CA">
        <w:rPr>
          <w:rFonts w:ascii="Times New Roman" w:hAnsi="Times New Roman" w:cs="Times New Roman"/>
          <w:b/>
          <w:bCs/>
        </w:rPr>
        <w:t>8</w:t>
      </w:r>
      <w:proofErr w:type="gramEnd"/>
    </w:p>
    <w:p w14:paraId="1CB8024E" w14:textId="35AE6729" w:rsidR="00C32A49" w:rsidRPr="005E7BA6" w:rsidRDefault="00C32A49" w:rsidP="00C32A49">
      <w:pPr>
        <w:pStyle w:val="TOC1"/>
        <w:rPr>
          <w:rFonts w:ascii="Times New Roman" w:hAnsi="Times New Roman" w:cs="Times New Roman"/>
        </w:rPr>
      </w:pPr>
      <w:r>
        <w:rPr>
          <w:rFonts w:ascii="Times New Roman" w:hAnsi="Times New Roman" w:cs="Times New Roman"/>
          <w:b/>
          <w:bCs/>
        </w:rPr>
        <w:t>Program Logistic</w:t>
      </w:r>
      <w:r w:rsidRPr="005E7BA6">
        <w:rPr>
          <w:rFonts w:ascii="Times New Roman" w:hAnsi="Times New Roman" w:cs="Times New Roman"/>
          <w:b/>
          <w:bCs/>
        </w:rPr>
        <w:t>s</w:t>
      </w:r>
      <w:r w:rsidRPr="005E7BA6">
        <w:rPr>
          <w:rFonts w:ascii="Times New Roman" w:hAnsi="Times New Roman" w:cs="Times New Roman"/>
        </w:rPr>
        <w:ptab w:relativeTo="margin" w:alignment="right" w:leader="dot"/>
      </w:r>
      <w:proofErr w:type="gramStart"/>
      <w:r w:rsidR="00D713CA">
        <w:rPr>
          <w:rFonts w:ascii="Times New Roman" w:hAnsi="Times New Roman" w:cs="Times New Roman"/>
          <w:b/>
          <w:bCs/>
        </w:rPr>
        <w:t>8</w:t>
      </w:r>
      <w:proofErr w:type="gramEnd"/>
    </w:p>
    <w:p w14:paraId="5A3D28E6" w14:textId="77777777" w:rsidR="0076362B" w:rsidRPr="005E7BA6" w:rsidRDefault="009B178D" w:rsidP="0076362B">
      <w:pPr>
        <w:pStyle w:val="TOC1"/>
        <w:rPr>
          <w:rFonts w:ascii="Times New Roman" w:hAnsi="Times New Roman" w:cs="Times New Roman"/>
        </w:rPr>
      </w:pPr>
      <w:r>
        <w:rPr>
          <w:rFonts w:ascii="Times New Roman" w:hAnsi="Times New Roman" w:cs="Times New Roman"/>
          <w:b/>
          <w:bCs/>
        </w:rPr>
        <w:t>Program Updates</w:t>
      </w:r>
      <w:r w:rsidR="0076362B" w:rsidRPr="005E7BA6">
        <w:rPr>
          <w:rFonts w:ascii="Times New Roman" w:hAnsi="Times New Roman" w:cs="Times New Roman"/>
        </w:rPr>
        <w:ptab w:relativeTo="margin" w:alignment="right" w:leader="dot"/>
      </w:r>
    </w:p>
    <w:p w14:paraId="7756F317" w14:textId="7F7BB3FB" w:rsidR="0076362B" w:rsidRPr="005E7BA6" w:rsidRDefault="00C00269" w:rsidP="0076362B">
      <w:pPr>
        <w:pStyle w:val="TOC2"/>
        <w:ind w:left="216"/>
        <w:rPr>
          <w:rFonts w:ascii="Times New Roman" w:hAnsi="Times New Roman" w:cs="Times New Roman"/>
        </w:rPr>
      </w:pPr>
      <w:r>
        <w:rPr>
          <w:rFonts w:ascii="Times New Roman" w:hAnsi="Times New Roman" w:cs="Times New Roman"/>
        </w:rPr>
        <w:t>Safe Syringe</w:t>
      </w:r>
      <w:r w:rsidR="009B178D">
        <w:rPr>
          <w:rFonts w:ascii="Times New Roman" w:hAnsi="Times New Roman" w:cs="Times New Roman"/>
        </w:rPr>
        <w:t xml:space="preserve"> Utilization</w:t>
      </w:r>
      <w:r w:rsidR="0076362B" w:rsidRPr="005E7BA6">
        <w:rPr>
          <w:rFonts w:ascii="Times New Roman" w:hAnsi="Times New Roman" w:cs="Times New Roman"/>
        </w:rPr>
        <w:ptab w:relativeTo="margin" w:alignment="right" w:leader="dot"/>
      </w:r>
      <w:r w:rsidR="006D022C">
        <w:rPr>
          <w:rFonts w:ascii="Times New Roman" w:hAnsi="Times New Roman" w:cs="Times New Roman"/>
        </w:rPr>
        <w:t>1</w:t>
      </w:r>
      <w:r w:rsidR="00D713CA">
        <w:rPr>
          <w:rFonts w:ascii="Times New Roman" w:hAnsi="Times New Roman" w:cs="Times New Roman"/>
        </w:rPr>
        <w:t>1</w:t>
      </w:r>
    </w:p>
    <w:p w14:paraId="5DB8BD01" w14:textId="765E4F5E" w:rsidR="0076362B" w:rsidRPr="005E7BA6" w:rsidRDefault="0076362B" w:rsidP="0076362B">
      <w:pPr>
        <w:pStyle w:val="TOC2"/>
        <w:ind w:left="216"/>
        <w:rPr>
          <w:rFonts w:ascii="Times New Roman" w:hAnsi="Times New Roman" w:cs="Times New Roman"/>
        </w:rPr>
      </w:pPr>
      <w:r>
        <w:rPr>
          <w:rFonts w:ascii="Times New Roman" w:hAnsi="Times New Roman" w:cs="Times New Roman"/>
        </w:rPr>
        <w:t>Target Population</w:t>
      </w:r>
      <w:r w:rsidRPr="005E7BA6">
        <w:rPr>
          <w:rFonts w:ascii="Times New Roman" w:hAnsi="Times New Roman" w:cs="Times New Roman"/>
        </w:rPr>
        <w:ptab w:relativeTo="margin" w:alignment="right" w:leader="dot"/>
      </w:r>
      <w:r w:rsidR="00C32A49">
        <w:rPr>
          <w:rFonts w:ascii="Times New Roman" w:hAnsi="Times New Roman" w:cs="Times New Roman"/>
        </w:rPr>
        <w:t>1</w:t>
      </w:r>
      <w:r w:rsidR="00D713CA">
        <w:rPr>
          <w:rFonts w:ascii="Times New Roman" w:hAnsi="Times New Roman" w:cs="Times New Roman"/>
        </w:rPr>
        <w:t>2</w:t>
      </w:r>
    </w:p>
    <w:p w14:paraId="1337AEC0" w14:textId="77B194C0" w:rsidR="0076362B" w:rsidRPr="005E7BA6" w:rsidRDefault="0076362B" w:rsidP="0076362B">
      <w:pPr>
        <w:pStyle w:val="TOC2"/>
        <w:ind w:left="216"/>
        <w:rPr>
          <w:rFonts w:ascii="Times New Roman" w:hAnsi="Times New Roman" w:cs="Times New Roman"/>
        </w:rPr>
      </w:pPr>
      <w:r>
        <w:rPr>
          <w:rFonts w:ascii="Times New Roman" w:hAnsi="Times New Roman" w:cs="Times New Roman"/>
        </w:rPr>
        <w:t>Team</w:t>
      </w:r>
      <w:r w:rsidRPr="005E7BA6">
        <w:rPr>
          <w:rFonts w:ascii="Times New Roman" w:hAnsi="Times New Roman" w:cs="Times New Roman"/>
        </w:rPr>
        <w:ptab w:relativeTo="margin" w:alignment="right" w:leader="dot"/>
      </w:r>
      <w:r w:rsidR="00C32A49">
        <w:rPr>
          <w:rFonts w:ascii="Times New Roman" w:hAnsi="Times New Roman" w:cs="Times New Roman"/>
        </w:rPr>
        <w:t>1</w:t>
      </w:r>
      <w:r w:rsidR="00D713CA">
        <w:rPr>
          <w:rFonts w:ascii="Times New Roman" w:hAnsi="Times New Roman" w:cs="Times New Roman"/>
        </w:rPr>
        <w:t>3</w:t>
      </w:r>
    </w:p>
    <w:p w14:paraId="5A37B7FE" w14:textId="2D10CA2E" w:rsidR="0076362B" w:rsidRPr="005E7BA6" w:rsidRDefault="0076362B" w:rsidP="0076362B">
      <w:pPr>
        <w:pStyle w:val="TOC2"/>
        <w:ind w:left="216"/>
        <w:rPr>
          <w:rFonts w:ascii="Times New Roman" w:hAnsi="Times New Roman" w:cs="Times New Roman"/>
        </w:rPr>
      </w:pPr>
      <w:r>
        <w:rPr>
          <w:rFonts w:ascii="Times New Roman" w:hAnsi="Times New Roman" w:cs="Times New Roman"/>
        </w:rPr>
        <w:t>Collaborations</w:t>
      </w:r>
      <w:r w:rsidRPr="005E7BA6">
        <w:rPr>
          <w:rFonts w:ascii="Times New Roman" w:hAnsi="Times New Roman" w:cs="Times New Roman"/>
        </w:rPr>
        <w:ptab w:relativeTo="margin" w:alignment="right" w:leader="dot"/>
      </w:r>
      <w:r w:rsidR="00C32A49">
        <w:rPr>
          <w:rFonts w:ascii="Times New Roman" w:hAnsi="Times New Roman" w:cs="Times New Roman"/>
        </w:rPr>
        <w:t>1</w:t>
      </w:r>
      <w:r w:rsidR="00D713CA">
        <w:rPr>
          <w:rFonts w:ascii="Times New Roman" w:hAnsi="Times New Roman" w:cs="Times New Roman"/>
        </w:rPr>
        <w:t>4</w:t>
      </w:r>
    </w:p>
    <w:p w14:paraId="269A669D" w14:textId="00BE8828" w:rsidR="009B178D" w:rsidRDefault="009B178D" w:rsidP="009B178D">
      <w:pPr>
        <w:pStyle w:val="TOC2"/>
        <w:ind w:left="216"/>
        <w:rPr>
          <w:rFonts w:ascii="Times New Roman" w:hAnsi="Times New Roman" w:cs="Times New Roman"/>
        </w:rPr>
      </w:pPr>
      <w:r>
        <w:rPr>
          <w:rFonts w:ascii="Times New Roman" w:hAnsi="Times New Roman" w:cs="Times New Roman"/>
        </w:rPr>
        <w:t>Connections to SUD Treatment</w:t>
      </w:r>
      <w:r w:rsidR="0076362B" w:rsidRPr="005E7BA6">
        <w:rPr>
          <w:rFonts w:ascii="Times New Roman" w:hAnsi="Times New Roman" w:cs="Times New Roman"/>
        </w:rPr>
        <w:ptab w:relativeTo="margin" w:alignment="right" w:leader="dot"/>
      </w:r>
      <w:r w:rsidR="006D022C">
        <w:rPr>
          <w:rFonts w:ascii="Times New Roman" w:hAnsi="Times New Roman" w:cs="Times New Roman"/>
        </w:rPr>
        <w:t>1</w:t>
      </w:r>
      <w:r w:rsidR="00E433DE">
        <w:rPr>
          <w:rFonts w:ascii="Times New Roman" w:hAnsi="Times New Roman" w:cs="Times New Roman"/>
        </w:rPr>
        <w:t>5</w:t>
      </w:r>
    </w:p>
    <w:p w14:paraId="0C5F58A0" w14:textId="5A93ACC2" w:rsidR="0076362B" w:rsidRDefault="009B178D" w:rsidP="009B178D">
      <w:pPr>
        <w:pStyle w:val="TOC2"/>
        <w:ind w:left="216"/>
        <w:rPr>
          <w:rFonts w:ascii="Times New Roman" w:hAnsi="Times New Roman" w:cs="Times New Roman"/>
        </w:rPr>
      </w:pPr>
      <w:r>
        <w:rPr>
          <w:rFonts w:ascii="Times New Roman" w:hAnsi="Times New Roman" w:cs="Times New Roman"/>
        </w:rPr>
        <w:t>Program Challenges</w:t>
      </w:r>
      <w:r w:rsidR="0076362B" w:rsidRPr="005E7BA6">
        <w:rPr>
          <w:rFonts w:ascii="Times New Roman" w:hAnsi="Times New Roman" w:cs="Times New Roman"/>
        </w:rPr>
        <w:ptab w:relativeTo="margin" w:alignment="right" w:leader="dot"/>
      </w:r>
      <w:proofErr w:type="gramStart"/>
      <w:r w:rsidR="00C32A49">
        <w:rPr>
          <w:rFonts w:ascii="Times New Roman" w:hAnsi="Times New Roman" w:cs="Times New Roman"/>
        </w:rPr>
        <w:t>1</w:t>
      </w:r>
      <w:r w:rsidR="00D713CA">
        <w:rPr>
          <w:rFonts w:ascii="Times New Roman" w:hAnsi="Times New Roman" w:cs="Times New Roman"/>
        </w:rPr>
        <w:t>6</w:t>
      </w:r>
      <w:proofErr w:type="gramEnd"/>
    </w:p>
    <w:p w14:paraId="40D79F75" w14:textId="2D071D8B" w:rsidR="007840A4" w:rsidRPr="007840A4" w:rsidRDefault="00FF268E" w:rsidP="007840A4">
      <w:pPr>
        <w:pStyle w:val="TOC2"/>
        <w:ind w:left="216"/>
        <w:rPr>
          <w:rFonts w:ascii="Times New Roman" w:hAnsi="Times New Roman" w:cs="Times New Roman"/>
        </w:rPr>
      </w:pPr>
      <w:r>
        <w:rPr>
          <w:rFonts w:ascii="Times New Roman" w:hAnsi="Times New Roman" w:cs="Times New Roman"/>
        </w:rPr>
        <w:t>Cost-Effectiveness Analyss</w:t>
      </w:r>
      <w:r w:rsidR="007840A4" w:rsidRPr="005E7BA6">
        <w:rPr>
          <w:rFonts w:ascii="Times New Roman" w:hAnsi="Times New Roman" w:cs="Times New Roman"/>
        </w:rPr>
        <w:ptab w:relativeTo="margin" w:alignment="right" w:leader="dot"/>
      </w:r>
      <w:r w:rsidR="00C32A49">
        <w:rPr>
          <w:rFonts w:ascii="Times New Roman" w:hAnsi="Times New Roman" w:cs="Times New Roman"/>
        </w:rPr>
        <w:t>1</w:t>
      </w:r>
      <w:r w:rsidR="00D713CA">
        <w:rPr>
          <w:rFonts w:ascii="Times New Roman" w:hAnsi="Times New Roman" w:cs="Times New Roman"/>
        </w:rPr>
        <w:t>7</w:t>
      </w:r>
    </w:p>
    <w:p w14:paraId="2B0D2139" w14:textId="32E6BE66" w:rsidR="0076362B" w:rsidRDefault="009B178D" w:rsidP="007840A4">
      <w:pPr>
        <w:pStyle w:val="TOC2"/>
        <w:ind w:left="216"/>
        <w:rPr>
          <w:rFonts w:ascii="Times New Roman" w:hAnsi="Times New Roman" w:cs="Times New Roman"/>
        </w:rPr>
      </w:pPr>
      <w:r>
        <w:rPr>
          <w:rFonts w:ascii="Times New Roman" w:hAnsi="Times New Roman" w:cs="Times New Roman"/>
        </w:rPr>
        <w:t>Program Funding to Date</w:t>
      </w:r>
      <w:r w:rsidR="0076362B" w:rsidRPr="005E7BA6">
        <w:rPr>
          <w:rFonts w:ascii="Times New Roman" w:hAnsi="Times New Roman" w:cs="Times New Roman"/>
        </w:rPr>
        <w:ptab w:relativeTo="margin" w:alignment="right" w:leader="dot"/>
      </w:r>
      <w:proofErr w:type="gramStart"/>
      <w:r w:rsidR="00C32A49">
        <w:rPr>
          <w:rFonts w:ascii="Times New Roman" w:hAnsi="Times New Roman" w:cs="Times New Roman"/>
        </w:rPr>
        <w:t>1</w:t>
      </w:r>
      <w:r w:rsidR="00D713CA">
        <w:rPr>
          <w:rFonts w:ascii="Times New Roman" w:hAnsi="Times New Roman" w:cs="Times New Roman"/>
        </w:rPr>
        <w:t>8</w:t>
      </w:r>
      <w:proofErr w:type="gramEnd"/>
    </w:p>
    <w:p w14:paraId="31C059C1" w14:textId="77777777" w:rsidR="0076362B" w:rsidRDefault="0076362B" w:rsidP="0076362B">
      <w:pPr>
        <w:rPr>
          <w:lang w:eastAsia="ja-JP"/>
        </w:rPr>
      </w:pPr>
    </w:p>
    <w:p w14:paraId="24BE7B2B" w14:textId="77777777" w:rsidR="005C4D6E" w:rsidRDefault="005C4D6E" w:rsidP="0076362B">
      <w:pPr>
        <w:rPr>
          <w:lang w:eastAsia="ja-JP"/>
        </w:rPr>
      </w:pPr>
    </w:p>
    <w:p w14:paraId="3A87EE3F" w14:textId="77777777" w:rsidR="005C4D6E" w:rsidRPr="0076362B" w:rsidRDefault="005C4D6E" w:rsidP="0076362B">
      <w:pPr>
        <w:rPr>
          <w:lang w:eastAsia="ja-JP"/>
        </w:rPr>
      </w:pPr>
    </w:p>
    <w:p w14:paraId="0BCBC79F" w14:textId="77777777" w:rsidR="0076362B" w:rsidRDefault="0076362B" w:rsidP="0076362B">
      <w:pPr>
        <w:rPr>
          <w:lang w:eastAsia="ja-JP"/>
        </w:rPr>
      </w:pPr>
    </w:p>
    <w:p w14:paraId="23B5E559" w14:textId="77777777" w:rsidR="0076362B" w:rsidRDefault="0076362B" w:rsidP="0076362B">
      <w:pPr>
        <w:rPr>
          <w:lang w:eastAsia="ja-JP"/>
        </w:rPr>
      </w:pPr>
    </w:p>
    <w:p w14:paraId="142C3EDB" w14:textId="77777777" w:rsidR="0076362B" w:rsidRDefault="0076362B" w:rsidP="0076362B">
      <w:pPr>
        <w:rPr>
          <w:lang w:eastAsia="ja-JP"/>
        </w:rPr>
      </w:pPr>
    </w:p>
    <w:p w14:paraId="007421E4" w14:textId="77777777" w:rsidR="00766FB3" w:rsidRDefault="00766FB3" w:rsidP="0076362B">
      <w:pPr>
        <w:rPr>
          <w:lang w:eastAsia="ja-JP"/>
        </w:rPr>
      </w:pPr>
    </w:p>
    <w:p w14:paraId="0244E280" w14:textId="038B4C9E" w:rsidR="009B178D" w:rsidRDefault="009B178D" w:rsidP="00543F22">
      <w:pPr>
        <w:tabs>
          <w:tab w:val="left" w:pos="360"/>
        </w:tabs>
        <w:spacing w:after="120"/>
        <w:rPr>
          <w:rFonts w:ascii="Times New Roman" w:hAnsi="Times New Roman" w:cs="Times New Roman"/>
          <w:b/>
          <w:u w:val="single"/>
        </w:rPr>
      </w:pPr>
    </w:p>
    <w:p w14:paraId="1207075E" w14:textId="32B25CF1" w:rsidR="00E02EDB" w:rsidRDefault="00E02EDB" w:rsidP="00543F22">
      <w:pPr>
        <w:tabs>
          <w:tab w:val="left" w:pos="360"/>
        </w:tabs>
        <w:spacing w:after="120"/>
        <w:rPr>
          <w:rFonts w:ascii="Times New Roman" w:hAnsi="Times New Roman" w:cs="Times New Roman"/>
          <w:b/>
          <w:u w:val="single"/>
        </w:rPr>
      </w:pPr>
    </w:p>
    <w:p w14:paraId="53BCA93B" w14:textId="77777777" w:rsidR="00E02EDB" w:rsidRDefault="00E02EDB" w:rsidP="00543F22">
      <w:pPr>
        <w:tabs>
          <w:tab w:val="left" w:pos="360"/>
        </w:tabs>
        <w:spacing w:after="120"/>
        <w:rPr>
          <w:rFonts w:ascii="Times New Roman" w:hAnsi="Times New Roman" w:cs="Times New Roman"/>
          <w:b/>
          <w:u w:val="single"/>
        </w:rPr>
      </w:pPr>
    </w:p>
    <w:p w14:paraId="3E57AAA5" w14:textId="77777777" w:rsidR="00180827" w:rsidRDefault="00180827" w:rsidP="00543F22">
      <w:pPr>
        <w:tabs>
          <w:tab w:val="left" w:pos="360"/>
        </w:tabs>
        <w:spacing w:after="120"/>
        <w:rPr>
          <w:rFonts w:ascii="Times New Roman" w:hAnsi="Times New Roman" w:cs="Times New Roman"/>
          <w:b/>
          <w:u w:val="single"/>
        </w:rPr>
      </w:pPr>
    </w:p>
    <w:p w14:paraId="7367141E" w14:textId="0F9E1350" w:rsidR="0076362B" w:rsidRPr="008679AB" w:rsidRDefault="0076362B" w:rsidP="00543F22">
      <w:pPr>
        <w:tabs>
          <w:tab w:val="left" w:pos="360"/>
        </w:tabs>
        <w:spacing w:after="120"/>
        <w:rPr>
          <w:rFonts w:ascii="Times New Roman" w:hAnsi="Times New Roman" w:cs="Times New Roman"/>
          <w:b/>
          <w:u w:val="single"/>
        </w:rPr>
      </w:pPr>
      <w:r>
        <w:rPr>
          <w:rFonts w:ascii="Times New Roman" w:hAnsi="Times New Roman" w:cs="Times New Roman"/>
          <w:b/>
          <w:u w:val="single"/>
        </w:rPr>
        <w:lastRenderedPageBreak/>
        <w:t>Executive Summary</w:t>
      </w:r>
    </w:p>
    <w:p w14:paraId="3D8DF5B7" w14:textId="1F3563BA" w:rsidR="00D713CA" w:rsidRDefault="00D713CA" w:rsidP="00D713CA">
      <w:pPr>
        <w:tabs>
          <w:tab w:val="left" w:pos="360"/>
        </w:tabs>
        <w:spacing w:after="120" w:line="240" w:lineRule="auto"/>
        <w:rPr>
          <w:rFonts w:ascii="Times New Roman" w:hAnsi="Times New Roman" w:cs="Times New Roman"/>
          <w:noProof/>
          <w:szCs w:val="24"/>
        </w:rPr>
      </w:pPr>
      <w:r>
        <w:rPr>
          <w:rFonts w:ascii="Times New Roman" w:hAnsi="Times New Roman" w:cs="Times New Roman"/>
          <w:noProof/>
          <w:szCs w:val="24"/>
        </w:rPr>
        <w:t>I</w:t>
      </w:r>
      <w:r w:rsidRPr="00781F37">
        <w:rPr>
          <w:rFonts w:ascii="Times New Roman" w:hAnsi="Times New Roman" w:cs="Times New Roman"/>
          <w:noProof/>
          <w:szCs w:val="24"/>
        </w:rPr>
        <w:t>n response to a growing number of overdose deaths and the escalating rate of hepatitis C virus (HCV) transmission</w:t>
      </w:r>
      <w:r>
        <w:rPr>
          <w:rFonts w:ascii="Times New Roman" w:hAnsi="Times New Roman" w:cs="Times New Roman"/>
          <w:noProof/>
          <w:szCs w:val="24"/>
        </w:rPr>
        <w:t xml:space="preserve"> related to injection drug use, </w:t>
      </w:r>
      <w:r w:rsidRPr="00781F37">
        <w:rPr>
          <w:rFonts w:ascii="Times New Roman" w:hAnsi="Times New Roman" w:cs="Times New Roman"/>
          <w:noProof/>
          <w:szCs w:val="24"/>
        </w:rPr>
        <w:t>Marion County Public Health Department (MCPHD)</w:t>
      </w:r>
      <w:r>
        <w:rPr>
          <w:rFonts w:ascii="Times New Roman" w:hAnsi="Times New Roman" w:cs="Times New Roman"/>
          <w:noProof/>
          <w:szCs w:val="24"/>
        </w:rPr>
        <w:t xml:space="preserve"> launched</w:t>
      </w:r>
      <w:r w:rsidRPr="00781F37">
        <w:rPr>
          <w:rFonts w:ascii="Times New Roman" w:hAnsi="Times New Roman" w:cs="Times New Roman"/>
          <w:noProof/>
          <w:szCs w:val="24"/>
        </w:rPr>
        <w:t xml:space="preserve"> the Safe Syringe Access and Support (</w:t>
      </w:r>
      <w:r>
        <w:rPr>
          <w:rFonts w:ascii="Times New Roman" w:hAnsi="Times New Roman" w:cs="Times New Roman"/>
          <w:noProof/>
          <w:szCs w:val="24"/>
        </w:rPr>
        <w:t>Safe Syringe</w:t>
      </w:r>
      <w:r w:rsidRPr="00781F37">
        <w:rPr>
          <w:rFonts w:ascii="Times New Roman" w:hAnsi="Times New Roman" w:cs="Times New Roman"/>
          <w:noProof/>
          <w:szCs w:val="24"/>
        </w:rPr>
        <w:t>) Program</w:t>
      </w:r>
      <w:r>
        <w:rPr>
          <w:rFonts w:ascii="Times New Roman" w:hAnsi="Times New Roman" w:cs="Times New Roman"/>
          <w:noProof/>
          <w:szCs w:val="24"/>
        </w:rPr>
        <w:t xml:space="preserve"> in April 2019</w:t>
      </w:r>
      <w:r w:rsidRPr="00781F37">
        <w:rPr>
          <w:rFonts w:ascii="Times New Roman" w:hAnsi="Times New Roman" w:cs="Times New Roman"/>
          <w:noProof/>
          <w:szCs w:val="24"/>
        </w:rPr>
        <w:t xml:space="preserve">. </w:t>
      </w:r>
      <w:r w:rsidRPr="00AC0595">
        <w:rPr>
          <w:rFonts w:ascii="Times New Roman" w:hAnsi="Times New Roman" w:cs="Times New Roman"/>
          <w:noProof/>
          <w:szCs w:val="24"/>
        </w:rPr>
        <w:t>Thirty years of research has proven that syringe service programs (SSPs)</w:t>
      </w:r>
      <w:r>
        <w:rPr>
          <w:rFonts w:ascii="Times New Roman" w:hAnsi="Times New Roman" w:cs="Times New Roman"/>
          <w:noProof/>
          <w:szCs w:val="24"/>
        </w:rPr>
        <w:t>: (1)</w:t>
      </w:r>
      <w:r w:rsidRPr="00AC0595">
        <w:rPr>
          <w:rFonts w:ascii="Times New Roman" w:hAnsi="Times New Roman" w:cs="Times New Roman"/>
          <w:noProof/>
          <w:szCs w:val="24"/>
        </w:rPr>
        <w:t xml:space="preserve"> reduce the rate of human immunodeficiency virus (HIV)</w:t>
      </w:r>
      <w:r w:rsidRPr="00AC0595">
        <w:rPr>
          <w:rStyle w:val="FootnoteReference"/>
          <w:rFonts w:ascii="Times New Roman" w:hAnsi="Times New Roman" w:cs="Times New Roman"/>
          <w:noProof/>
          <w:szCs w:val="24"/>
        </w:rPr>
        <w:footnoteReference w:id="1"/>
      </w:r>
      <w:r w:rsidRPr="00AC0595">
        <w:rPr>
          <w:rFonts w:ascii="Times New Roman" w:hAnsi="Times New Roman" w:cs="Times New Roman"/>
          <w:noProof/>
          <w:szCs w:val="24"/>
        </w:rPr>
        <w:t xml:space="preserve"> and HCV</w:t>
      </w:r>
      <w:r>
        <w:rPr>
          <w:rFonts w:ascii="Times New Roman" w:hAnsi="Times New Roman" w:cs="Times New Roman"/>
          <w:noProof/>
          <w:szCs w:val="24"/>
        </w:rPr>
        <w:t>;</w:t>
      </w:r>
      <w:r w:rsidRPr="00AC0595">
        <w:rPr>
          <w:rStyle w:val="FootnoteReference"/>
          <w:rFonts w:ascii="Times New Roman" w:hAnsi="Times New Roman" w:cs="Times New Roman"/>
          <w:noProof/>
          <w:szCs w:val="24"/>
          <w:u w:val="thick" w:color="28B473"/>
        </w:rPr>
        <w:footnoteReference w:id="2"/>
      </w:r>
      <w:r w:rsidRPr="00AC0595">
        <w:rPr>
          <w:rFonts w:ascii="Times New Roman" w:hAnsi="Times New Roman" w:cs="Times New Roman"/>
          <w:noProof/>
          <w:szCs w:val="24"/>
          <w:vertAlign w:val="superscript"/>
        </w:rPr>
        <w:t xml:space="preserve"> </w:t>
      </w:r>
      <w:r>
        <w:rPr>
          <w:rFonts w:ascii="Times New Roman" w:hAnsi="Times New Roman" w:cs="Times New Roman"/>
          <w:noProof/>
          <w:szCs w:val="24"/>
          <w:vertAlign w:val="superscript"/>
        </w:rPr>
        <w:t xml:space="preserve"> </w:t>
      </w:r>
      <w:r>
        <w:rPr>
          <w:rFonts w:ascii="Times New Roman" w:hAnsi="Times New Roman" w:cs="Times New Roman"/>
          <w:noProof/>
          <w:szCs w:val="24"/>
        </w:rPr>
        <w:t>(2) increase enrollment in substance use disorder (SUD) treatment; (3) r</w:t>
      </w:r>
      <w:r w:rsidRPr="00AC0595">
        <w:rPr>
          <w:rFonts w:ascii="Times New Roman" w:hAnsi="Times New Roman" w:cs="Times New Roman"/>
          <w:noProof/>
          <w:szCs w:val="24"/>
        </w:rPr>
        <w:t xml:space="preserve">educe high-risk behaviors in </w:t>
      </w:r>
      <w:r>
        <w:rPr>
          <w:rFonts w:ascii="Times New Roman" w:hAnsi="Times New Roman" w:cs="Times New Roman"/>
          <w:noProof/>
          <w:szCs w:val="24"/>
        </w:rPr>
        <w:t>persons who inject drugs (PWID)</w:t>
      </w:r>
      <w:r w:rsidRPr="00ED0AB8">
        <w:rPr>
          <w:rFonts w:ascii="Times New Roman" w:hAnsi="Times New Roman" w:cs="Times New Roman"/>
          <w:noProof/>
          <w:szCs w:val="24"/>
        </w:rPr>
        <w:t>;</w:t>
      </w:r>
      <w:r w:rsidRPr="00AC0595">
        <w:rPr>
          <w:rStyle w:val="FootnoteReference"/>
          <w:rFonts w:ascii="Times New Roman" w:hAnsi="Times New Roman" w:cs="Times New Roman"/>
          <w:noProof/>
          <w:szCs w:val="24"/>
        </w:rPr>
        <w:footnoteReference w:id="3"/>
      </w:r>
      <w:r w:rsidRPr="00AC0595">
        <w:rPr>
          <w:rFonts w:ascii="Times New Roman" w:hAnsi="Times New Roman" w:cs="Times New Roman"/>
          <w:i/>
          <w:noProof/>
          <w:szCs w:val="24"/>
        </w:rPr>
        <w:t xml:space="preserve"> </w:t>
      </w:r>
      <w:r w:rsidRPr="00AC0595">
        <w:rPr>
          <w:rFonts w:ascii="Times New Roman" w:hAnsi="Times New Roman" w:cs="Times New Roman"/>
          <w:noProof/>
          <w:szCs w:val="24"/>
        </w:rPr>
        <w:t>and</w:t>
      </w:r>
      <w:r>
        <w:rPr>
          <w:rFonts w:ascii="Times New Roman" w:hAnsi="Times New Roman" w:cs="Times New Roman"/>
          <w:noProof/>
          <w:szCs w:val="24"/>
        </w:rPr>
        <w:t xml:space="preserve"> (4)</w:t>
      </w:r>
      <w:r w:rsidRPr="00AC0595">
        <w:rPr>
          <w:rFonts w:ascii="Times New Roman" w:hAnsi="Times New Roman" w:cs="Times New Roman"/>
          <w:noProof/>
          <w:szCs w:val="24"/>
        </w:rPr>
        <w:t xml:space="preserve"> </w:t>
      </w:r>
      <w:r w:rsidRPr="00AC0595">
        <w:rPr>
          <w:rFonts w:ascii="Times New Roman" w:hAnsi="Times New Roman" w:cs="Times New Roman"/>
          <w:noProof/>
          <w:szCs w:val="24"/>
          <w:u w:val="single"/>
        </w:rPr>
        <w:t>do not</w:t>
      </w:r>
      <w:r w:rsidRPr="00AC0595">
        <w:rPr>
          <w:rFonts w:ascii="Times New Roman" w:hAnsi="Times New Roman" w:cs="Times New Roman"/>
          <w:noProof/>
          <w:szCs w:val="24"/>
        </w:rPr>
        <w:t xml:space="preserve"> lead to an increase in crime or drug use in the communities in which they operate.</w:t>
      </w:r>
      <w:r w:rsidRPr="003B7FBE">
        <w:rPr>
          <w:rStyle w:val="FootnoteReference"/>
          <w:rFonts w:ascii="Times New Roman" w:hAnsi="Times New Roman" w:cs="Times New Roman"/>
          <w:szCs w:val="24"/>
        </w:rPr>
        <w:footnoteReference w:id="4"/>
      </w:r>
      <w:r w:rsidRPr="003B7FBE">
        <w:rPr>
          <w:rFonts w:ascii="Times New Roman" w:hAnsi="Times New Roman" w:cs="Times New Roman"/>
          <w:szCs w:val="24"/>
        </w:rPr>
        <w:t xml:space="preserve"> </w:t>
      </w:r>
      <w:r>
        <w:rPr>
          <w:rFonts w:ascii="Times New Roman" w:hAnsi="Times New Roman" w:cs="Times New Roman"/>
          <w:noProof/>
          <w:szCs w:val="24"/>
        </w:rPr>
        <w:t xml:space="preserve">Participants in SSPs </w:t>
      </w:r>
      <w:r w:rsidRPr="00781F37">
        <w:rPr>
          <w:rFonts w:ascii="Times New Roman" w:hAnsi="Times New Roman" w:cs="Times New Roman"/>
          <w:noProof/>
          <w:szCs w:val="24"/>
        </w:rPr>
        <w:t>are up to five times more likely to engage in recovery</w:t>
      </w:r>
      <w:r>
        <w:rPr>
          <w:rFonts w:ascii="Times New Roman" w:hAnsi="Times New Roman" w:cs="Times New Roman"/>
          <w:noProof/>
          <w:szCs w:val="24"/>
        </w:rPr>
        <w:t xml:space="preserve"> services than non-participants and three times more like</w:t>
      </w:r>
      <w:r w:rsidR="00D80380">
        <w:rPr>
          <w:rFonts w:ascii="Times New Roman" w:hAnsi="Times New Roman" w:cs="Times New Roman"/>
          <w:noProof/>
          <w:szCs w:val="24"/>
        </w:rPr>
        <w:t>ly</w:t>
      </w:r>
      <w:r>
        <w:rPr>
          <w:rFonts w:ascii="Times New Roman" w:hAnsi="Times New Roman" w:cs="Times New Roman"/>
          <w:noProof/>
          <w:szCs w:val="24"/>
        </w:rPr>
        <w:t xml:space="preserve"> to stop injecting drugs </w:t>
      </w:r>
      <w:r w:rsidRPr="00781F37">
        <w:rPr>
          <w:rFonts w:ascii="Times New Roman" w:hAnsi="Times New Roman" w:cs="Times New Roman"/>
          <w:noProof/>
          <w:szCs w:val="24"/>
        </w:rPr>
        <w:t>when comprehensive services are available.</w:t>
      </w:r>
      <w:r>
        <w:rPr>
          <w:rStyle w:val="FootnoteReference"/>
          <w:rFonts w:ascii="Times New Roman" w:hAnsi="Times New Roman" w:cs="Times New Roman"/>
          <w:noProof/>
          <w:szCs w:val="24"/>
        </w:rPr>
        <w:footnoteReference w:id="5"/>
      </w:r>
      <w:r w:rsidRPr="00781F37">
        <w:rPr>
          <w:rFonts w:ascii="Times New Roman" w:hAnsi="Times New Roman" w:cs="Times New Roman"/>
          <w:noProof/>
          <w:szCs w:val="24"/>
        </w:rPr>
        <w:t xml:space="preserve"> </w:t>
      </w:r>
    </w:p>
    <w:p w14:paraId="0A18520A" w14:textId="77777777" w:rsidR="00D713CA" w:rsidRDefault="00D713CA" w:rsidP="00D713CA">
      <w:pPr>
        <w:tabs>
          <w:tab w:val="left" w:pos="360"/>
        </w:tabs>
        <w:spacing w:after="120" w:line="240" w:lineRule="auto"/>
        <w:rPr>
          <w:rFonts w:ascii="Times New Roman" w:hAnsi="Times New Roman" w:cs="Times New Roman"/>
          <w:szCs w:val="24"/>
        </w:rPr>
      </w:pPr>
      <w:r>
        <w:rPr>
          <w:rFonts w:ascii="Times New Roman" w:hAnsi="Times New Roman" w:cs="Times New Roman"/>
          <w:szCs w:val="24"/>
        </w:rPr>
        <w:t>Participation in an SSP is</w:t>
      </w:r>
      <w:r w:rsidRPr="003B7FBE">
        <w:rPr>
          <w:rFonts w:ascii="Times New Roman" w:hAnsi="Times New Roman" w:cs="Times New Roman"/>
          <w:szCs w:val="24"/>
        </w:rPr>
        <w:t xml:space="preserve"> the first step toward </w:t>
      </w:r>
      <w:r>
        <w:rPr>
          <w:rFonts w:ascii="Times New Roman" w:hAnsi="Times New Roman" w:cs="Times New Roman"/>
          <w:szCs w:val="24"/>
        </w:rPr>
        <w:t>recovery</w:t>
      </w:r>
      <w:r w:rsidRPr="003B7FBE">
        <w:rPr>
          <w:rFonts w:ascii="Times New Roman" w:hAnsi="Times New Roman" w:cs="Times New Roman"/>
          <w:szCs w:val="24"/>
        </w:rPr>
        <w:t xml:space="preserve">; persons </w:t>
      </w:r>
      <w:r>
        <w:rPr>
          <w:rFonts w:ascii="Times New Roman" w:hAnsi="Times New Roman" w:cs="Times New Roman"/>
          <w:szCs w:val="24"/>
        </w:rPr>
        <w:t>participating</w:t>
      </w:r>
      <w:r w:rsidRPr="003B7FBE">
        <w:rPr>
          <w:rFonts w:ascii="Times New Roman" w:hAnsi="Times New Roman" w:cs="Times New Roman"/>
          <w:szCs w:val="24"/>
        </w:rPr>
        <w:t xml:space="preserve"> in the </w:t>
      </w:r>
      <w:r w:rsidRPr="003B7FBE">
        <w:rPr>
          <w:rFonts w:ascii="Times New Roman" w:hAnsi="Times New Roman" w:cs="Times New Roman"/>
          <w:noProof/>
          <w:szCs w:val="24"/>
        </w:rPr>
        <w:t>exchange</w:t>
      </w:r>
      <w:r w:rsidRPr="003B7FBE">
        <w:rPr>
          <w:rFonts w:ascii="Times New Roman" w:hAnsi="Times New Roman" w:cs="Times New Roman"/>
          <w:szCs w:val="24"/>
        </w:rPr>
        <w:t xml:space="preserve"> are willingly </w:t>
      </w:r>
      <w:r>
        <w:rPr>
          <w:rFonts w:ascii="Times New Roman" w:hAnsi="Times New Roman" w:cs="Times New Roman"/>
          <w:szCs w:val="24"/>
        </w:rPr>
        <w:t xml:space="preserve">engaging in services to improve their health and wellness while gaining repeated exposure to recovery programs. </w:t>
      </w:r>
      <w:r w:rsidRPr="003B7FBE">
        <w:rPr>
          <w:rFonts w:ascii="Times New Roman" w:hAnsi="Times New Roman" w:cs="Times New Roman"/>
          <w:noProof/>
          <w:szCs w:val="24"/>
        </w:rPr>
        <w:t>Harm reduction is a practical approach to reducing</w:t>
      </w:r>
      <w:r w:rsidRPr="003B7FBE">
        <w:rPr>
          <w:rFonts w:ascii="Times New Roman" w:hAnsi="Times New Roman" w:cs="Times New Roman"/>
          <w:szCs w:val="24"/>
        </w:rPr>
        <w:t xml:space="preserve"> the negative consequences of drug use. This strategy recognizes that abstinence, while preferred, is not always feasible. Rather than ignoring the harmful effects of drugs, a client-centered approach works to educate and empower </w:t>
      </w:r>
      <w:r>
        <w:rPr>
          <w:rFonts w:ascii="Times New Roman" w:hAnsi="Times New Roman" w:cs="Times New Roman"/>
          <w:szCs w:val="24"/>
        </w:rPr>
        <w:t xml:space="preserve">PWID </w:t>
      </w:r>
      <w:r w:rsidRPr="003B7FBE">
        <w:rPr>
          <w:rFonts w:ascii="Times New Roman" w:hAnsi="Times New Roman" w:cs="Times New Roman"/>
          <w:szCs w:val="24"/>
        </w:rPr>
        <w:t xml:space="preserve">to </w:t>
      </w:r>
      <w:r>
        <w:rPr>
          <w:rFonts w:ascii="Times New Roman" w:hAnsi="Times New Roman" w:cs="Times New Roman"/>
          <w:szCs w:val="24"/>
        </w:rPr>
        <w:t xml:space="preserve">practice safer use </w:t>
      </w:r>
      <w:r w:rsidRPr="003B7FBE">
        <w:rPr>
          <w:rFonts w:ascii="Times New Roman" w:hAnsi="Times New Roman" w:cs="Times New Roman"/>
          <w:szCs w:val="24"/>
        </w:rPr>
        <w:t xml:space="preserve">while </w:t>
      </w:r>
      <w:r>
        <w:rPr>
          <w:rFonts w:ascii="Times New Roman" w:hAnsi="Times New Roman" w:cs="Times New Roman"/>
          <w:szCs w:val="24"/>
        </w:rPr>
        <w:t>widening the window for</w:t>
      </w:r>
      <w:r w:rsidRPr="003B7FBE">
        <w:rPr>
          <w:rFonts w:ascii="Times New Roman" w:hAnsi="Times New Roman" w:cs="Times New Roman"/>
          <w:szCs w:val="24"/>
        </w:rPr>
        <w:t xml:space="preserve"> rehabilitation.</w:t>
      </w:r>
      <w:r w:rsidRPr="003B7FBE">
        <w:rPr>
          <w:rStyle w:val="FootnoteReference"/>
          <w:rFonts w:ascii="Times New Roman" w:hAnsi="Times New Roman" w:cs="Times New Roman"/>
          <w:szCs w:val="24"/>
        </w:rPr>
        <w:footnoteReference w:id="6"/>
      </w:r>
    </w:p>
    <w:p w14:paraId="620FF3F7" w14:textId="77777777" w:rsidR="00D713CA" w:rsidRPr="003B7FBE" w:rsidRDefault="00D713CA" w:rsidP="00D713CA">
      <w:pPr>
        <w:tabs>
          <w:tab w:val="left" w:pos="360"/>
        </w:tabs>
        <w:spacing w:after="120" w:line="240" w:lineRule="auto"/>
        <w:rPr>
          <w:rFonts w:ascii="Times New Roman" w:hAnsi="Times New Roman" w:cs="Times New Roman"/>
          <w:bCs/>
          <w:szCs w:val="24"/>
        </w:rPr>
      </w:pPr>
      <w:r>
        <w:rPr>
          <w:rFonts w:ascii="Times New Roman" w:hAnsi="Times New Roman" w:cs="Times New Roman"/>
          <w:szCs w:val="24"/>
        </w:rPr>
        <w:t>Safe Syringe</w:t>
      </w:r>
      <w:r w:rsidRPr="003B7FBE">
        <w:rPr>
          <w:rFonts w:ascii="Times New Roman" w:hAnsi="Times New Roman" w:cs="Times New Roman"/>
          <w:szCs w:val="24"/>
        </w:rPr>
        <w:t xml:space="preserve"> create</w:t>
      </w:r>
      <w:r>
        <w:rPr>
          <w:rFonts w:ascii="Times New Roman" w:hAnsi="Times New Roman" w:cs="Times New Roman"/>
          <w:szCs w:val="24"/>
        </w:rPr>
        <w:t>s</w:t>
      </w:r>
      <w:r w:rsidRPr="003B7FBE">
        <w:rPr>
          <w:rFonts w:ascii="Times New Roman" w:hAnsi="Times New Roman" w:cs="Times New Roman"/>
          <w:szCs w:val="24"/>
        </w:rPr>
        <w:t xml:space="preserve"> an additional entry point</w:t>
      </w:r>
      <w:r>
        <w:rPr>
          <w:rFonts w:ascii="Times New Roman" w:hAnsi="Times New Roman" w:cs="Times New Roman"/>
          <w:szCs w:val="24"/>
        </w:rPr>
        <w:t xml:space="preserve"> to treatment</w:t>
      </w:r>
      <w:r w:rsidRPr="003B7FBE">
        <w:rPr>
          <w:rFonts w:ascii="Times New Roman" w:hAnsi="Times New Roman" w:cs="Times New Roman"/>
          <w:szCs w:val="24"/>
        </w:rPr>
        <w:t xml:space="preserve"> for individuals who are at high</w:t>
      </w:r>
      <w:r>
        <w:rPr>
          <w:rFonts w:ascii="Times New Roman" w:hAnsi="Times New Roman" w:cs="Times New Roman"/>
          <w:szCs w:val="24"/>
        </w:rPr>
        <w:t xml:space="preserve"> </w:t>
      </w:r>
      <w:r w:rsidRPr="003B7FBE">
        <w:rPr>
          <w:rFonts w:ascii="Times New Roman" w:hAnsi="Times New Roman" w:cs="Times New Roman"/>
          <w:szCs w:val="24"/>
        </w:rPr>
        <w:t xml:space="preserve">risk for overdoses and criminal justice involvement. </w:t>
      </w:r>
      <w:r w:rsidRPr="003B7FBE">
        <w:rPr>
          <w:rFonts w:ascii="Times New Roman" w:hAnsi="Times New Roman" w:cs="Times New Roman"/>
          <w:bCs/>
          <w:szCs w:val="24"/>
        </w:rPr>
        <w:t xml:space="preserve">Regional challenges to address the opioid crisis include limited access to a hidden population of </w:t>
      </w:r>
      <w:r>
        <w:rPr>
          <w:rFonts w:ascii="Times New Roman" w:hAnsi="Times New Roman" w:cs="Times New Roman"/>
          <w:bCs/>
          <w:szCs w:val="24"/>
        </w:rPr>
        <w:t>persons who use drugs</w:t>
      </w:r>
      <w:r w:rsidRPr="003B7FBE">
        <w:rPr>
          <w:rFonts w:ascii="Times New Roman" w:hAnsi="Times New Roman" w:cs="Times New Roman"/>
          <w:bCs/>
          <w:szCs w:val="24"/>
        </w:rPr>
        <w:t xml:space="preserve"> that may not yet be involved with the justice system or engaged in medical care. While most interventions </w:t>
      </w:r>
      <w:r w:rsidRPr="003B7FBE">
        <w:rPr>
          <w:rFonts w:ascii="Times New Roman" w:hAnsi="Times New Roman" w:cs="Times New Roman"/>
          <w:szCs w:val="24"/>
        </w:rPr>
        <w:t xml:space="preserve">involving </w:t>
      </w:r>
      <w:r w:rsidRPr="003B7FBE">
        <w:rPr>
          <w:rFonts w:ascii="Times New Roman" w:hAnsi="Times New Roman" w:cs="Times New Roman"/>
          <w:bCs/>
          <w:szCs w:val="24"/>
        </w:rPr>
        <w:t xml:space="preserve">SUD treatment occur when a person is either facing legal ramifications or medical treatment for an overdose, participation in </w:t>
      </w:r>
      <w:r>
        <w:rPr>
          <w:rFonts w:ascii="Times New Roman" w:hAnsi="Times New Roman" w:cs="Times New Roman"/>
          <w:bCs/>
          <w:szCs w:val="24"/>
        </w:rPr>
        <w:t>Safe Syringe</w:t>
      </w:r>
      <w:r w:rsidRPr="003B7FBE">
        <w:rPr>
          <w:rFonts w:ascii="Times New Roman" w:hAnsi="Times New Roman" w:cs="Times New Roman"/>
          <w:bCs/>
          <w:szCs w:val="24"/>
        </w:rPr>
        <w:t xml:space="preserve"> allows </w:t>
      </w:r>
      <w:r>
        <w:rPr>
          <w:rFonts w:ascii="Times New Roman" w:hAnsi="Times New Roman" w:cs="Times New Roman"/>
          <w:bCs/>
          <w:szCs w:val="24"/>
        </w:rPr>
        <w:t>individuals</w:t>
      </w:r>
      <w:r w:rsidRPr="003B7FBE">
        <w:rPr>
          <w:rFonts w:ascii="Times New Roman" w:hAnsi="Times New Roman" w:cs="Times New Roman"/>
          <w:bCs/>
          <w:szCs w:val="24"/>
        </w:rPr>
        <w:t xml:space="preserve"> to pursue treatment on their terms in a non-judgmental, non-coercive environment. According to </w:t>
      </w:r>
      <w:r w:rsidRPr="003B7FBE">
        <w:rPr>
          <w:rFonts w:ascii="Times New Roman" w:hAnsi="Times New Roman" w:cs="Times New Roman"/>
          <w:bCs/>
          <w:i/>
          <w:szCs w:val="24"/>
        </w:rPr>
        <w:t>The Journal of the American Academy of Psychiatry and Law</w:t>
      </w:r>
      <w:r w:rsidRPr="003B7FBE">
        <w:rPr>
          <w:rFonts w:ascii="Times New Roman" w:hAnsi="Times New Roman" w:cs="Times New Roman"/>
          <w:bCs/>
          <w:szCs w:val="24"/>
        </w:rPr>
        <w:t xml:space="preserve">, “sustained abstinence from substances of abuse </w:t>
      </w:r>
      <w:r w:rsidRPr="00115395">
        <w:rPr>
          <w:rFonts w:ascii="Times New Roman" w:hAnsi="Times New Roman" w:cs="Times New Roman"/>
          <w:bCs/>
          <w:noProof/>
          <w:szCs w:val="24"/>
        </w:rPr>
        <w:t>is consistently predicted</w:t>
      </w:r>
      <w:r w:rsidRPr="003B7FBE">
        <w:rPr>
          <w:rFonts w:ascii="Times New Roman" w:hAnsi="Times New Roman" w:cs="Times New Roman"/>
          <w:bCs/>
          <w:szCs w:val="24"/>
        </w:rPr>
        <w:t xml:space="preserve"> by a patient's motivation to sustain abstinence, demonstration of self-help behavior and beliefs, and perceived self-efficacy.”</w:t>
      </w:r>
      <w:r w:rsidRPr="003B7FBE">
        <w:rPr>
          <w:rFonts w:ascii="Times New Roman" w:hAnsi="Times New Roman" w:cs="Times New Roman"/>
          <w:bCs/>
          <w:szCs w:val="24"/>
          <w:vertAlign w:val="superscript"/>
        </w:rPr>
        <w:footnoteReference w:id="7"/>
      </w:r>
    </w:p>
    <w:p w14:paraId="190F3CA0" w14:textId="77777777" w:rsidR="00D713CA" w:rsidRDefault="00D713CA" w:rsidP="00D713CA">
      <w:pPr>
        <w:tabs>
          <w:tab w:val="left" w:pos="360"/>
        </w:tabs>
        <w:spacing w:after="120" w:line="240" w:lineRule="auto"/>
        <w:rPr>
          <w:rFonts w:ascii="Times New Roman" w:hAnsi="Times New Roman" w:cs="Times New Roman"/>
          <w:noProof/>
        </w:rPr>
      </w:pPr>
      <w:r>
        <w:rPr>
          <w:rFonts w:ascii="Times New Roman" w:hAnsi="Times New Roman" w:cs="Times New Roman"/>
          <w:szCs w:val="24"/>
        </w:rPr>
        <w:t>Safe Syringe</w:t>
      </w:r>
      <w:r w:rsidRPr="007A684C">
        <w:rPr>
          <w:rFonts w:ascii="Times New Roman" w:hAnsi="Times New Roman" w:cs="Times New Roman"/>
          <w:szCs w:val="24"/>
        </w:rPr>
        <w:t xml:space="preserve"> </w:t>
      </w:r>
      <w:r>
        <w:rPr>
          <w:rFonts w:ascii="Times New Roman" w:hAnsi="Times New Roman"/>
          <w:szCs w:val="24"/>
        </w:rPr>
        <w:t>is</w:t>
      </w:r>
      <w:r w:rsidRPr="007A684C">
        <w:rPr>
          <w:rFonts w:ascii="Times New Roman" w:hAnsi="Times New Roman"/>
          <w:szCs w:val="24"/>
        </w:rPr>
        <w:t xml:space="preserve"> uniquely capable of connecting with </w:t>
      </w:r>
      <w:r>
        <w:rPr>
          <w:rFonts w:ascii="Times New Roman" w:hAnsi="Times New Roman"/>
          <w:szCs w:val="24"/>
        </w:rPr>
        <w:t>PWID</w:t>
      </w:r>
      <w:r w:rsidRPr="007A684C">
        <w:rPr>
          <w:rFonts w:ascii="Times New Roman" w:hAnsi="Times New Roman"/>
          <w:szCs w:val="24"/>
        </w:rPr>
        <w:t xml:space="preserve"> in non-traditional ways, promoting treatment engagement, and linking individuals to </w:t>
      </w:r>
      <w:r w:rsidRPr="00115395">
        <w:rPr>
          <w:rFonts w:ascii="Times New Roman" w:hAnsi="Times New Roman"/>
          <w:noProof/>
          <w:szCs w:val="24"/>
        </w:rPr>
        <w:t>beneficial</w:t>
      </w:r>
      <w:r w:rsidRPr="007A684C">
        <w:rPr>
          <w:rFonts w:ascii="Times New Roman" w:hAnsi="Times New Roman"/>
          <w:szCs w:val="24"/>
        </w:rPr>
        <w:t xml:space="preserve"> community resources. </w:t>
      </w:r>
      <w:r>
        <w:rPr>
          <w:rFonts w:ascii="Times New Roman" w:hAnsi="Times New Roman" w:cs="Times New Roman"/>
          <w:noProof/>
        </w:rPr>
        <w:t xml:space="preserve">The goals of </w:t>
      </w:r>
      <w:r>
        <w:rPr>
          <w:rFonts w:ascii="Times New Roman" w:hAnsi="Times New Roman" w:cs="Times New Roman"/>
        </w:rPr>
        <w:t xml:space="preserve">Safe Syringe </w:t>
      </w:r>
      <w:r>
        <w:rPr>
          <w:rFonts w:ascii="Times New Roman" w:hAnsi="Times New Roman" w:cs="Times New Roman"/>
          <w:noProof/>
        </w:rPr>
        <w:t>include (1) reducing the incidence of infectious diseases; (2) linking participants to appropriate care; (3) reducing emergency department (ED) visits</w:t>
      </w:r>
      <w:r w:rsidRPr="00115395">
        <w:rPr>
          <w:rFonts w:ascii="Times New Roman" w:hAnsi="Times New Roman" w:cs="Times New Roman"/>
          <w:noProof/>
        </w:rPr>
        <w:t>; and</w:t>
      </w:r>
      <w:r>
        <w:rPr>
          <w:rFonts w:ascii="Times New Roman" w:hAnsi="Times New Roman" w:cs="Times New Roman"/>
          <w:noProof/>
        </w:rPr>
        <w:t xml:space="preserve"> (4) facilitating access to substance use and mental health services.</w:t>
      </w:r>
    </w:p>
    <w:p w14:paraId="78957D32" w14:textId="77777777" w:rsidR="00D713CA" w:rsidRDefault="00D713CA" w:rsidP="00D713CA">
      <w:pPr>
        <w:tabs>
          <w:tab w:val="left" w:pos="360"/>
        </w:tabs>
        <w:spacing w:after="120" w:line="240" w:lineRule="auto"/>
        <w:rPr>
          <w:rFonts w:ascii="Times New Roman" w:hAnsi="Times New Roman" w:cs="Times New Roman"/>
          <w:noProof/>
          <w:szCs w:val="24"/>
        </w:rPr>
      </w:pPr>
      <w:r>
        <w:rPr>
          <w:rFonts w:ascii="Times New Roman" w:hAnsi="Times New Roman" w:cs="Times New Roman"/>
          <w:szCs w:val="24"/>
        </w:rPr>
        <w:t xml:space="preserve">The program operates in both storefront locations as well as a mobile unit </w:t>
      </w:r>
      <w:r w:rsidRPr="009C2E48">
        <w:rPr>
          <w:rFonts w:ascii="Times New Roman" w:hAnsi="Times New Roman" w:cs="Times New Roman"/>
          <w:noProof/>
          <w:szCs w:val="24"/>
        </w:rPr>
        <w:t>traveling</w:t>
      </w:r>
      <w:r>
        <w:rPr>
          <w:rFonts w:ascii="Times New Roman" w:hAnsi="Times New Roman" w:cs="Times New Roman"/>
          <w:szCs w:val="24"/>
        </w:rPr>
        <w:t xml:space="preserve"> to vulnerable neighborhoods throughout Indianapolis. On-site services include syringe exchange, naloxone distribution, and peer recovery support. Testing for sexually transmitted infections, human immunodeficiency virus (HIV), and hepatitis C and targeted immunizations are provided at no cost at various locations. </w:t>
      </w:r>
      <w:r>
        <w:rPr>
          <w:rFonts w:ascii="Times New Roman" w:hAnsi="Times New Roman" w:cs="Times New Roman"/>
          <w:noProof/>
          <w:szCs w:val="24"/>
        </w:rPr>
        <w:t xml:space="preserve">The program staffs two full-time </w:t>
      </w:r>
      <w:r w:rsidRPr="008436BD">
        <w:rPr>
          <w:rFonts w:ascii="Times New Roman" w:hAnsi="Times New Roman" w:cs="Times New Roman"/>
          <w:noProof/>
          <w:szCs w:val="24"/>
        </w:rPr>
        <w:t xml:space="preserve"> peer support specialists</w:t>
      </w:r>
      <w:r>
        <w:rPr>
          <w:rFonts w:ascii="Times New Roman" w:hAnsi="Times New Roman" w:cs="Times New Roman"/>
          <w:noProof/>
          <w:szCs w:val="24"/>
        </w:rPr>
        <w:t xml:space="preserve"> </w:t>
      </w:r>
      <w:r w:rsidRPr="00AC0595">
        <w:rPr>
          <w:rFonts w:ascii="Times New Roman" w:hAnsi="Times New Roman" w:cs="Times New Roman"/>
          <w:noProof/>
          <w:szCs w:val="24"/>
        </w:rPr>
        <w:t>to operate the exchange</w:t>
      </w:r>
      <w:r>
        <w:rPr>
          <w:rFonts w:ascii="Times New Roman" w:hAnsi="Times New Roman" w:cs="Times New Roman"/>
          <w:noProof/>
          <w:szCs w:val="24"/>
        </w:rPr>
        <w:t xml:space="preserve"> and a part-time </w:t>
      </w:r>
      <w:r>
        <w:rPr>
          <w:rFonts w:ascii="Times New Roman" w:hAnsi="Times New Roman" w:cs="Times New Roman"/>
          <w:noProof/>
          <w:szCs w:val="24"/>
        </w:rPr>
        <w:lastRenderedPageBreak/>
        <w:t>administrator</w:t>
      </w:r>
      <w:r w:rsidRPr="00AC0595">
        <w:rPr>
          <w:rFonts w:ascii="Times New Roman" w:hAnsi="Times New Roman" w:cs="Times New Roman"/>
          <w:noProof/>
          <w:szCs w:val="24"/>
        </w:rPr>
        <w:t xml:space="preserve"> </w:t>
      </w:r>
      <w:r>
        <w:rPr>
          <w:rFonts w:ascii="Times New Roman" w:hAnsi="Times New Roman" w:cs="Times New Roman"/>
          <w:noProof/>
          <w:szCs w:val="24"/>
        </w:rPr>
        <w:t xml:space="preserve">to </w:t>
      </w:r>
      <w:r w:rsidRPr="008436BD">
        <w:rPr>
          <w:rFonts w:ascii="Times New Roman" w:hAnsi="Times New Roman" w:cs="Times New Roman"/>
          <w:noProof/>
          <w:szCs w:val="24"/>
        </w:rPr>
        <w:t>provide oversight and maintain community relationships</w:t>
      </w:r>
      <w:r w:rsidRPr="00AC0595">
        <w:rPr>
          <w:rFonts w:ascii="Times New Roman" w:hAnsi="Times New Roman" w:cs="Times New Roman"/>
          <w:noProof/>
          <w:szCs w:val="24"/>
        </w:rPr>
        <w:t xml:space="preserve">. </w:t>
      </w:r>
      <w:r>
        <w:rPr>
          <w:rFonts w:ascii="Times New Roman" w:hAnsi="Times New Roman" w:cs="Times New Roman"/>
          <w:noProof/>
          <w:szCs w:val="24"/>
        </w:rPr>
        <w:t xml:space="preserve">Since launching in 2019, the program has expanded to include four storefront locations and one mobile unit location, with an additional storefront location confirmed for 2024. </w:t>
      </w:r>
    </w:p>
    <w:p w14:paraId="19F0D46A" w14:textId="77777777" w:rsidR="00D713CA" w:rsidRDefault="00D713CA" w:rsidP="00D713CA">
      <w:pPr>
        <w:tabs>
          <w:tab w:val="left" w:pos="360"/>
        </w:tabs>
        <w:spacing w:after="120" w:line="240" w:lineRule="auto"/>
        <w:rPr>
          <w:rFonts w:ascii="Times New Roman" w:hAnsi="Times New Roman" w:cs="Times New Roman"/>
          <w:noProof/>
          <w:szCs w:val="24"/>
        </w:rPr>
      </w:pPr>
      <w:r>
        <w:rPr>
          <w:rFonts w:ascii="Times New Roman" w:hAnsi="Times New Roman" w:cs="Times New Roman"/>
          <w:noProof/>
          <w:szCs w:val="24"/>
        </w:rPr>
        <w:t xml:space="preserve">Since launching in 2019, Safe Syringe has served 4,281 clients at 22,668 visits to provide harm reduction resources and link PWID to necessary healthcare and social services. Through this program, clients have reversed more than 3,461 overdoses, and 446 clients have worked with a peer recovery coach to advance their goals towards treatment for substance use disorder. Over 1,050 clients have utilized MCPHD’s confidential wraparound services, including STI testing through Bellflower Clinic and immunizations through Community-Based Care. </w:t>
      </w:r>
    </w:p>
    <w:p w14:paraId="471193B1" w14:textId="77777777" w:rsidR="00D713CA" w:rsidRDefault="00D713CA" w:rsidP="00D713CA">
      <w:pPr>
        <w:tabs>
          <w:tab w:val="left" w:pos="360"/>
        </w:tabs>
        <w:spacing w:after="120" w:line="240" w:lineRule="auto"/>
        <w:rPr>
          <w:rFonts w:ascii="Times New Roman" w:hAnsi="Times New Roman" w:cs="Times New Roman"/>
          <w:noProof/>
          <w:szCs w:val="24"/>
        </w:rPr>
      </w:pPr>
      <w:r>
        <w:rPr>
          <w:rFonts w:ascii="Times New Roman" w:hAnsi="Times New Roman" w:cs="Times New Roman"/>
          <w:noProof/>
          <w:szCs w:val="24"/>
        </w:rPr>
        <w:t>At the time of the program’s launch in 2019, acute hepatitis C rates in Marion County had increased tenfold from 2012 to 2013 to 2018 to reach 8.5 per 100,000 population with 95% of cases related to substance use. In 2023, the acute hepatitis C rate was reported to be just 3.3 cases per 100,000 population with 91% related to injection drug use.</w:t>
      </w:r>
      <w:r w:rsidRPr="001065E0">
        <w:rPr>
          <w:rFonts w:ascii="Times New Roman" w:hAnsi="Times New Roman" w:cs="Times New Roman"/>
        </w:rPr>
        <w:t xml:space="preserve"> </w:t>
      </w:r>
      <w:r w:rsidRPr="00747AD3">
        <w:rPr>
          <w:rStyle w:val="FootnoteReference"/>
          <w:rFonts w:ascii="Times New Roman" w:hAnsi="Times New Roman" w:cs="Times New Roman"/>
        </w:rPr>
        <w:footnoteReference w:id="8"/>
      </w:r>
      <w:r>
        <w:rPr>
          <w:rFonts w:ascii="Times New Roman" w:hAnsi="Times New Roman" w:cs="Times New Roman"/>
        </w:rPr>
        <w:t xml:space="preserve"> HIV trends remain focused on sexual transmission; the rate of HIV transmission in 2023 was found to be 16.1 cases per 100,000 with 3.1% of cases reporting injection drug use; in 2018, an average of 6.4% of cases reported injection drug use with a rate of 21.4 cases per 100,000. While the introduction of fentanyl as the primary illicit opioid on the street exacerbated the already tolling opioid crisis, overdose fatalities plateaued for the first time since 2018 last year at 801 deaths in Marion County; 76% of overdose fatalities were attributable to fentanyl.</w:t>
      </w:r>
      <w:r>
        <w:rPr>
          <w:rStyle w:val="FootnoteReference"/>
        </w:rPr>
        <w:footnoteReference w:id="9"/>
      </w:r>
      <w:r>
        <w:rPr>
          <w:rFonts w:ascii="Times New Roman" w:hAnsi="Times New Roman" w:cs="Times New Roman"/>
        </w:rPr>
        <w:t xml:space="preserve"> Testing of syringes collected from Safe Syringe at the Indiana Department of Health laboratory demonstrate that 70 to 97% of all syringes are positive for fentanyl, and xylazine has been present in 50-60% of all syringes since February 2022. Heroin was found in only 9% of syringes by November 2022.</w:t>
      </w:r>
      <w:r>
        <w:rPr>
          <w:rStyle w:val="FootnoteReference"/>
          <w:rFonts w:ascii="Times New Roman" w:hAnsi="Times New Roman" w:cs="Times New Roman"/>
        </w:rPr>
        <w:footnoteReference w:id="10"/>
      </w:r>
      <w:r>
        <w:rPr>
          <w:rFonts w:ascii="Times New Roman" w:hAnsi="Times New Roman" w:cs="Times New Roman"/>
        </w:rPr>
        <w:t xml:space="preserve">  </w:t>
      </w:r>
      <w:r>
        <w:t xml:space="preserve"> </w:t>
      </w:r>
      <w:r>
        <w:rPr>
          <w:rFonts w:ascii="Times New Roman" w:hAnsi="Times New Roman" w:cs="Times New Roman"/>
        </w:rPr>
        <w:t xml:space="preserve"> </w:t>
      </w:r>
    </w:p>
    <w:p w14:paraId="085BB516" w14:textId="4D942859" w:rsidR="00D713CA" w:rsidRPr="00781F37" w:rsidRDefault="00D713CA" w:rsidP="00D713CA">
      <w:pPr>
        <w:tabs>
          <w:tab w:val="left" w:pos="360"/>
        </w:tabs>
        <w:spacing w:after="120" w:line="240" w:lineRule="auto"/>
        <w:rPr>
          <w:rFonts w:ascii="Times New Roman" w:hAnsi="Times New Roman" w:cs="Times New Roman"/>
          <w:noProof/>
          <w:szCs w:val="24"/>
        </w:rPr>
      </w:pPr>
      <w:r>
        <w:rPr>
          <w:rFonts w:ascii="Times New Roman" w:hAnsi="Times New Roman" w:cs="Times New Roman"/>
          <w:noProof/>
          <w:szCs w:val="24"/>
        </w:rPr>
        <w:t xml:space="preserve">A cost-effectiveness analaysis conducted by Myers and Stauffer LC estimates a cost savings of up to $4.2 million per year in HIV and HCV treatment costs at the program’s goal of reach one out of three people who inject drugs in Marion County.  </w:t>
      </w:r>
      <w:r>
        <w:rPr>
          <w:rFonts w:ascii="Times New Roman" w:hAnsi="Times New Roman" w:cs="Times New Roman"/>
        </w:rPr>
        <w:t xml:space="preserve">A study conducted by Indiana University </w:t>
      </w:r>
      <w:r w:rsidR="00D80380">
        <w:rPr>
          <w:rFonts w:ascii="Times New Roman" w:hAnsi="Times New Roman" w:cs="Times New Roman"/>
        </w:rPr>
        <w:t xml:space="preserve">in 2016 </w:t>
      </w:r>
      <w:r>
        <w:rPr>
          <w:rFonts w:ascii="Times New Roman" w:hAnsi="Times New Roman" w:cs="Times New Roman"/>
        </w:rPr>
        <w:t>estimated that between 0.2 and 1.6 percent of Marion County has injected drugs at some time</w:t>
      </w:r>
      <w:r>
        <w:rPr>
          <w:rStyle w:val="FootnoteReference"/>
          <w:rFonts w:ascii="Times New Roman" w:hAnsi="Times New Roman" w:cs="Times New Roman"/>
        </w:rPr>
        <w:footnoteReference w:id="11"/>
      </w:r>
      <w:r>
        <w:rPr>
          <w:rFonts w:ascii="Times New Roman" w:hAnsi="Times New Roman" w:cs="Times New Roman"/>
        </w:rPr>
        <w:t>; the US. Census Bureau population of Marion County (968,460 in 2023) would then place a range of 1,936 to 5,165 people within having injected drugs at least once during their lifetime. With Safe Syringe having served over 4,500 clients in its five years of service and actively engaging over 1,500 clients each year, the program should easily continue to meet the goal of reaching one-third of the population of people who inject drugs (</w:t>
      </w:r>
      <w:r w:rsidR="00D80380">
        <w:rPr>
          <w:rFonts w:ascii="Times New Roman" w:hAnsi="Times New Roman" w:cs="Times New Roman"/>
        </w:rPr>
        <w:t xml:space="preserve">an </w:t>
      </w:r>
      <w:r>
        <w:rPr>
          <w:rFonts w:ascii="Times New Roman" w:hAnsi="Times New Roman" w:cs="Times New Roman"/>
        </w:rPr>
        <w:t xml:space="preserve">estimated range 645-5,165 people) over future years. </w:t>
      </w:r>
      <w:r>
        <w:rPr>
          <w:rFonts w:ascii="Times New Roman" w:hAnsi="Times New Roman" w:cs="Times New Roman"/>
          <w:noProof/>
          <w:szCs w:val="24"/>
        </w:rPr>
        <w:t xml:space="preserve">The program has expanded to include two key partnerships with the Damien Center and Step Up, Inc. to form the Indianapolis Harm Reduction Team, allowing for increased reach into marginalized populations of PWID. Through these vital partnerships and others, Safe Syringe hopes to continue widening its reach to improve the quality of life for people with substance use disorder in Marion County, while saving costly healthcare dollars. </w:t>
      </w:r>
    </w:p>
    <w:p w14:paraId="4B96EB8E" w14:textId="77777777" w:rsidR="0076362B" w:rsidRDefault="0076362B" w:rsidP="0076362B">
      <w:pPr>
        <w:tabs>
          <w:tab w:val="left" w:pos="360"/>
        </w:tabs>
        <w:spacing w:after="0" w:line="240" w:lineRule="auto"/>
        <w:rPr>
          <w:rFonts w:ascii="Times New Roman" w:hAnsi="Times New Roman" w:cs="Times New Roman"/>
          <w:szCs w:val="24"/>
        </w:rPr>
      </w:pPr>
    </w:p>
    <w:p w14:paraId="77D78C09" w14:textId="77777777" w:rsidR="0076362B" w:rsidRDefault="0076362B" w:rsidP="0076362B">
      <w:pPr>
        <w:spacing w:after="0" w:line="240" w:lineRule="auto"/>
        <w:rPr>
          <w:rFonts w:ascii="Times New Roman" w:hAnsi="Times New Roman" w:cs="Times New Roman"/>
          <w:b/>
          <w:u w:val="single"/>
        </w:rPr>
      </w:pPr>
      <w:r>
        <w:rPr>
          <w:rFonts w:ascii="Times New Roman" w:hAnsi="Times New Roman" w:cs="Times New Roman"/>
          <w:b/>
          <w:u w:val="single"/>
        </w:rPr>
        <w:t>Introduction</w:t>
      </w:r>
    </w:p>
    <w:p w14:paraId="2324333A" w14:textId="77777777" w:rsidR="0076362B" w:rsidRPr="00C006CE" w:rsidRDefault="0076362B" w:rsidP="0076362B">
      <w:pPr>
        <w:spacing w:after="0" w:line="240" w:lineRule="auto"/>
        <w:rPr>
          <w:rFonts w:ascii="Times New Roman" w:hAnsi="Times New Roman" w:cs="Times New Roman"/>
          <w:b/>
          <w:u w:val="single"/>
        </w:rPr>
      </w:pPr>
    </w:p>
    <w:p w14:paraId="3ECDF895" w14:textId="77777777" w:rsidR="0076362B" w:rsidRDefault="0076362B" w:rsidP="0076362B">
      <w:pPr>
        <w:spacing w:after="120" w:line="240" w:lineRule="auto"/>
        <w:rPr>
          <w:rFonts w:ascii="Times New Roman" w:hAnsi="Times New Roman" w:cs="Times New Roman"/>
          <w:b/>
        </w:rPr>
      </w:pPr>
      <w:r>
        <w:rPr>
          <w:rFonts w:ascii="Times New Roman" w:hAnsi="Times New Roman" w:cs="Times New Roman"/>
          <w:b/>
        </w:rPr>
        <w:t>Organizational Background</w:t>
      </w:r>
    </w:p>
    <w:p w14:paraId="7EC65506" w14:textId="187A82E7" w:rsidR="0076362B" w:rsidRDefault="0076362B" w:rsidP="0076362B">
      <w:pPr>
        <w:tabs>
          <w:tab w:val="left" w:pos="-4320"/>
          <w:tab w:val="left" w:pos="360"/>
        </w:tabs>
        <w:spacing w:after="0" w:line="240" w:lineRule="auto"/>
        <w:rPr>
          <w:rFonts w:ascii="Times New Roman" w:hAnsi="Times New Roman"/>
          <w:szCs w:val="24"/>
        </w:rPr>
      </w:pPr>
      <w:r>
        <w:rPr>
          <w:rFonts w:ascii="Times New Roman" w:hAnsi="Times New Roman" w:cs="Times New Roman"/>
        </w:rPr>
        <w:t xml:space="preserve">For nearly 70 years, </w:t>
      </w:r>
      <w:r w:rsidR="00C35734">
        <w:rPr>
          <w:rFonts w:ascii="Times New Roman" w:hAnsi="Times New Roman" w:cs="Times New Roman"/>
        </w:rPr>
        <w:t>MCPHD</w:t>
      </w:r>
      <w:r>
        <w:rPr>
          <w:rFonts w:ascii="Times New Roman" w:hAnsi="Times New Roman" w:cs="Times New Roman"/>
        </w:rPr>
        <w:t xml:space="preserve"> has served the public to promote and protect the health of everyone in the community and provide health care to those who are underserved in Marion County, Indiana. MCPHD uses its knowledge, experience, history, skills, </w:t>
      </w:r>
      <w:r w:rsidRPr="00F6621B">
        <w:rPr>
          <w:rFonts w:ascii="Times New Roman" w:hAnsi="Times New Roman" w:cs="Times New Roman"/>
          <w:noProof/>
        </w:rPr>
        <w:t>and</w:t>
      </w:r>
      <w:r>
        <w:rPr>
          <w:rFonts w:ascii="Times New Roman" w:hAnsi="Times New Roman" w:cs="Times New Roman"/>
        </w:rPr>
        <w:t xml:space="preserve"> accessibility to serve as the community voice of public health and provide a full range of preventative and curative health services. </w:t>
      </w:r>
      <w:r w:rsidRPr="007A684C">
        <w:rPr>
          <w:rFonts w:ascii="Times New Roman" w:hAnsi="Times New Roman"/>
          <w:szCs w:val="24"/>
        </w:rPr>
        <w:t>With nearly 900 employees</w:t>
      </w:r>
      <w:r>
        <w:rPr>
          <w:rFonts w:ascii="Times New Roman" w:hAnsi="Times New Roman"/>
          <w:szCs w:val="24"/>
        </w:rPr>
        <w:t xml:space="preserve"> </w:t>
      </w:r>
      <w:r>
        <w:rPr>
          <w:rFonts w:ascii="Times New Roman" w:hAnsi="Times New Roman"/>
          <w:szCs w:val="24"/>
        </w:rPr>
        <w:lastRenderedPageBreak/>
        <w:t>across a range of disciplines and backgrounds</w:t>
      </w:r>
      <w:r w:rsidRPr="007A684C">
        <w:rPr>
          <w:rFonts w:ascii="Times New Roman" w:hAnsi="Times New Roman"/>
          <w:szCs w:val="24"/>
        </w:rPr>
        <w:t>, MCPHD is well-equipped to reach Marion County’s most vulnerable, high-risk individuals who engage in illicit substance use.</w:t>
      </w:r>
    </w:p>
    <w:p w14:paraId="19B8D2C6" w14:textId="77777777" w:rsidR="0076362B" w:rsidRPr="00C006CE" w:rsidRDefault="0076362B" w:rsidP="0076362B">
      <w:pPr>
        <w:tabs>
          <w:tab w:val="left" w:pos="-4320"/>
          <w:tab w:val="left" w:pos="360"/>
        </w:tabs>
        <w:spacing w:after="0" w:line="240" w:lineRule="auto"/>
        <w:rPr>
          <w:rFonts w:ascii="Times New Roman" w:hAnsi="Times New Roman" w:cs="Times New Roman"/>
        </w:rPr>
      </w:pPr>
    </w:p>
    <w:p w14:paraId="627AB8B0" w14:textId="77777777" w:rsidR="0076362B" w:rsidRDefault="0076362B" w:rsidP="0076362B">
      <w:pPr>
        <w:tabs>
          <w:tab w:val="left" w:pos="-4320"/>
          <w:tab w:val="left" w:pos="360"/>
        </w:tabs>
        <w:spacing w:after="120" w:line="240" w:lineRule="auto"/>
        <w:rPr>
          <w:rFonts w:ascii="Times New Roman" w:hAnsi="Times New Roman" w:cs="Times New Roman"/>
          <w:i/>
        </w:rPr>
      </w:pPr>
      <w:r w:rsidRPr="00FA6A95">
        <w:rPr>
          <w:rFonts w:ascii="Times New Roman" w:hAnsi="Times New Roman" w:cs="Times New Roman"/>
          <w:b/>
        </w:rPr>
        <w:t>Vision</w:t>
      </w:r>
    </w:p>
    <w:p w14:paraId="190C3213" w14:textId="4C8153D9" w:rsidR="0076362B" w:rsidRDefault="0076362B" w:rsidP="0076362B">
      <w:pPr>
        <w:tabs>
          <w:tab w:val="left" w:pos="-4320"/>
          <w:tab w:val="left" w:pos="360"/>
        </w:tabs>
        <w:spacing w:after="0" w:line="240" w:lineRule="auto"/>
        <w:rPr>
          <w:rFonts w:ascii="Times New Roman" w:hAnsi="Times New Roman" w:cs="Times New Roman"/>
        </w:rPr>
      </w:pPr>
      <w:r>
        <w:rPr>
          <w:rFonts w:ascii="Times New Roman" w:hAnsi="Times New Roman" w:cs="Times New Roman"/>
        </w:rPr>
        <w:t xml:space="preserve">Safe Syringe envisions holistic healthcare services that motivate individuals to lead the healthiest lifestyle possible, recognize individuals as the experts of their own lives, and are free of stigma and discrimination. </w:t>
      </w:r>
    </w:p>
    <w:p w14:paraId="03E9B93B" w14:textId="77777777" w:rsidR="0076362B" w:rsidRPr="008679AB" w:rsidRDefault="0076362B" w:rsidP="0076362B">
      <w:pPr>
        <w:tabs>
          <w:tab w:val="left" w:pos="-4320"/>
          <w:tab w:val="left" w:pos="360"/>
        </w:tabs>
        <w:spacing w:after="0" w:line="240" w:lineRule="auto"/>
        <w:rPr>
          <w:rFonts w:ascii="Times New Roman" w:hAnsi="Times New Roman" w:cs="Times New Roman"/>
          <w:i/>
        </w:rPr>
      </w:pPr>
    </w:p>
    <w:p w14:paraId="3873B3FF" w14:textId="77777777" w:rsidR="0076362B" w:rsidRPr="0072582A" w:rsidRDefault="0076362B" w:rsidP="0076362B">
      <w:pPr>
        <w:tabs>
          <w:tab w:val="left" w:pos="-4320"/>
          <w:tab w:val="left" w:pos="360"/>
        </w:tabs>
        <w:spacing w:after="120" w:line="240" w:lineRule="auto"/>
        <w:rPr>
          <w:rFonts w:ascii="Times New Roman" w:hAnsi="Times New Roman" w:cs="Times New Roman"/>
          <w:b/>
        </w:rPr>
      </w:pPr>
      <w:r w:rsidRPr="0072582A">
        <w:rPr>
          <w:rFonts w:ascii="Times New Roman" w:hAnsi="Times New Roman" w:cs="Times New Roman"/>
          <w:b/>
        </w:rPr>
        <w:t>Mission Statement</w:t>
      </w:r>
    </w:p>
    <w:p w14:paraId="49CD13E1" w14:textId="6144CC30" w:rsidR="0076362B" w:rsidRDefault="0076362B" w:rsidP="0076362B">
      <w:pPr>
        <w:tabs>
          <w:tab w:val="left" w:pos="-4320"/>
          <w:tab w:val="left" w:pos="360"/>
        </w:tabs>
        <w:spacing w:after="0" w:line="240" w:lineRule="auto"/>
        <w:rPr>
          <w:rFonts w:ascii="Times New Roman" w:hAnsi="Times New Roman" w:cs="Times New Roman"/>
        </w:rPr>
      </w:pPr>
      <w:r>
        <w:rPr>
          <w:rFonts w:ascii="Times New Roman" w:hAnsi="Times New Roman" w:cs="Times New Roman"/>
        </w:rPr>
        <w:t xml:space="preserve">Safe Syringe seeks to improve the well-being of persons who inject drugs in Marion County by utilizing participant-centered services and evidence-based interventions to reduce </w:t>
      </w:r>
      <w:r w:rsidRPr="00AC0595">
        <w:rPr>
          <w:rFonts w:ascii="Times New Roman" w:hAnsi="Times New Roman" w:cs="Times New Roman"/>
          <w:noProof/>
        </w:rPr>
        <w:t>high</w:t>
      </w:r>
      <w:r>
        <w:rPr>
          <w:rFonts w:ascii="Times New Roman" w:hAnsi="Times New Roman" w:cs="Times New Roman"/>
          <w:noProof/>
        </w:rPr>
        <w:t>-</w:t>
      </w:r>
      <w:r w:rsidRPr="00AC0595">
        <w:rPr>
          <w:rFonts w:ascii="Times New Roman" w:hAnsi="Times New Roman" w:cs="Times New Roman"/>
          <w:noProof/>
        </w:rPr>
        <w:t>risk</w:t>
      </w:r>
      <w:r>
        <w:rPr>
          <w:rFonts w:ascii="Times New Roman" w:hAnsi="Times New Roman" w:cs="Times New Roman"/>
        </w:rPr>
        <w:t xml:space="preserve"> behaviors and enhance access to </w:t>
      </w:r>
      <w:r w:rsidRPr="00081D14">
        <w:rPr>
          <w:rFonts w:ascii="Times New Roman" w:hAnsi="Times New Roman" w:cs="Times New Roman"/>
          <w:noProof/>
        </w:rPr>
        <w:t>healthcare</w:t>
      </w:r>
      <w:r>
        <w:rPr>
          <w:rFonts w:ascii="Times New Roman" w:hAnsi="Times New Roman" w:cs="Times New Roman"/>
        </w:rPr>
        <w:t xml:space="preserve"> services, including recovery programs.</w:t>
      </w:r>
    </w:p>
    <w:p w14:paraId="5B807B33" w14:textId="77777777" w:rsidR="0076362B" w:rsidRDefault="0076362B" w:rsidP="0076362B">
      <w:pPr>
        <w:tabs>
          <w:tab w:val="left" w:pos="-4320"/>
          <w:tab w:val="left" w:pos="360"/>
        </w:tabs>
        <w:spacing w:after="0" w:line="240" w:lineRule="auto"/>
        <w:rPr>
          <w:rFonts w:ascii="Times New Roman" w:hAnsi="Times New Roman" w:cs="Times New Roman"/>
        </w:rPr>
      </w:pPr>
      <w:r>
        <w:rPr>
          <w:rFonts w:ascii="Times New Roman" w:hAnsi="Times New Roman" w:cs="Times New Roman"/>
        </w:rPr>
        <w:t xml:space="preserve"> </w:t>
      </w:r>
    </w:p>
    <w:p w14:paraId="6B0332E9" w14:textId="77777777" w:rsidR="0076362B" w:rsidRPr="0072582A" w:rsidRDefault="0076362B" w:rsidP="0076362B">
      <w:pPr>
        <w:tabs>
          <w:tab w:val="left" w:pos="-4320"/>
          <w:tab w:val="left" w:pos="360"/>
        </w:tabs>
        <w:spacing w:after="120" w:line="240" w:lineRule="auto"/>
        <w:rPr>
          <w:rFonts w:ascii="Times New Roman" w:hAnsi="Times New Roman" w:cs="Times New Roman"/>
          <w:b/>
        </w:rPr>
      </w:pPr>
      <w:r w:rsidRPr="0072582A">
        <w:rPr>
          <w:rFonts w:ascii="Times New Roman" w:hAnsi="Times New Roman" w:cs="Times New Roman"/>
          <w:b/>
        </w:rPr>
        <w:t>Values</w:t>
      </w:r>
    </w:p>
    <w:p w14:paraId="74C4F73F" w14:textId="1A2AB142" w:rsidR="0076362B" w:rsidRPr="00FA6A95" w:rsidRDefault="0076362B" w:rsidP="0076362B">
      <w:pPr>
        <w:tabs>
          <w:tab w:val="left" w:pos="-4320"/>
          <w:tab w:val="left" w:pos="360"/>
        </w:tabs>
        <w:spacing w:after="0" w:line="240" w:lineRule="auto"/>
        <w:rPr>
          <w:rFonts w:ascii="Times New Roman" w:hAnsi="Times New Roman" w:cs="Times New Roman"/>
        </w:rPr>
      </w:pPr>
      <w:r>
        <w:rPr>
          <w:rFonts w:ascii="Times New Roman" w:hAnsi="Times New Roman" w:cs="Times New Roman"/>
        </w:rPr>
        <w:tab/>
        <w:t>Safe Syringe emphasizes</w:t>
      </w:r>
      <w:r w:rsidRPr="00EB4E82">
        <w:rPr>
          <w:rFonts w:ascii="Times New Roman" w:hAnsi="Times New Roman" w:cs="Times New Roman"/>
          <w:noProof/>
        </w:rPr>
        <w:t>:</w:t>
      </w:r>
    </w:p>
    <w:p w14:paraId="434E2D96" w14:textId="77777777" w:rsidR="0076362B" w:rsidRPr="00FA6A95" w:rsidRDefault="0076362B" w:rsidP="00543F22">
      <w:pPr>
        <w:pStyle w:val="ListParagraph"/>
        <w:numPr>
          <w:ilvl w:val="0"/>
          <w:numId w:val="13"/>
        </w:numPr>
        <w:tabs>
          <w:tab w:val="left" w:pos="-4320"/>
          <w:tab w:val="left" w:pos="360"/>
        </w:tabs>
        <w:spacing w:after="0" w:line="240" w:lineRule="auto"/>
        <w:ind w:left="900"/>
        <w:rPr>
          <w:rFonts w:ascii="Times New Roman" w:hAnsi="Times New Roman" w:cs="Times New Roman"/>
          <w:i/>
        </w:rPr>
      </w:pPr>
      <w:r w:rsidRPr="00FA6A95">
        <w:rPr>
          <w:rFonts w:ascii="Times New Roman" w:hAnsi="Times New Roman" w:cs="Times New Roman"/>
          <w:i/>
        </w:rPr>
        <w:t>Compassion</w:t>
      </w:r>
      <w:r>
        <w:rPr>
          <w:rFonts w:ascii="Times New Roman" w:hAnsi="Times New Roman" w:cs="Times New Roman"/>
          <w:i/>
        </w:rPr>
        <w:t xml:space="preserve">: </w:t>
      </w:r>
      <w:r>
        <w:rPr>
          <w:rFonts w:ascii="Times New Roman" w:hAnsi="Times New Roman" w:cs="Times New Roman"/>
        </w:rPr>
        <w:t xml:space="preserve">Suspend judgment to appreciate another individual’s perspective and </w:t>
      </w:r>
      <w:r w:rsidRPr="00081D14">
        <w:rPr>
          <w:rFonts w:ascii="Times New Roman" w:hAnsi="Times New Roman" w:cs="Times New Roman"/>
          <w:noProof/>
        </w:rPr>
        <w:t>situation</w:t>
      </w:r>
      <w:r>
        <w:rPr>
          <w:rFonts w:ascii="Times New Roman" w:hAnsi="Times New Roman" w:cs="Times New Roman"/>
        </w:rPr>
        <w:t xml:space="preserve"> </w:t>
      </w:r>
      <w:proofErr w:type="gramStart"/>
      <w:r>
        <w:rPr>
          <w:rFonts w:ascii="Times New Roman" w:hAnsi="Times New Roman" w:cs="Times New Roman"/>
        </w:rPr>
        <w:t>in order to</w:t>
      </w:r>
      <w:proofErr w:type="gramEnd"/>
      <w:r>
        <w:rPr>
          <w:rFonts w:ascii="Times New Roman" w:hAnsi="Times New Roman" w:cs="Times New Roman"/>
        </w:rPr>
        <w:t xml:space="preserve"> better address that individual’s needs.</w:t>
      </w:r>
    </w:p>
    <w:p w14:paraId="2937BD84" w14:textId="106661DD" w:rsidR="0076362B" w:rsidRPr="00FA6A95" w:rsidRDefault="00840265" w:rsidP="00543F22">
      <w:pPr>
        <w:pStyle w:val="ListParagraph"/>
        <w:numPr>
          <w:ilvl w:val="0"/>
          <w:numId w:val="13"/>
        </w:numPr>
        <w:tabs>
          <w:tab w:val="left" w:pos="-4320"/>
          <w:tab w:val="left" w:pos="360"/>
        </w:tabs>
        <w:spacing w:after="0" w:line="240" w:lineRule="auto"/>
        <w:ind w:left="900"/>
        <w:rPr>
          <w:rFonts w:ascii="Times New Roman" w:hAnsi="Times New Roman" w:cs="Times New Roman"/>
          <w:i/>
        </w:rPr>
      </w:pPr>
      <w:r>
        <w:rPr>
          <w:rFonts w:ascii="Times New Roman" w:hAnsi="Times New Roman" w:cs="Times New Roman"/>
          <w:i/>
        </w:rPr>
        <w:t>A</w:t>
      </w:r>
      <w:r w:rsidR="0076362B">
        <w:rPr>
          <w:rFonts w:ascii="Times New Roman" w:hAnsi="Times New Roman" w:cs="Times New Roman"/>
          <w:i/>
        </w:rPr>
        <w:t xml:space="preserve">utonomy: </w:t>
      </w:r>
      <w:r w:rsidR="0076362B">
        <w:rPr>
          <w:rFonts w:ascii="Times New Roman" w:hAnsi="Times New Roman" w:cs="Times New Roman"/>
        </w:rPr>
        <w:t>Recognize individuals as the primary agents of change and experts in their own lives.</w:t>
      </w:r>
    </w:p>
    <w:p w14:paraId="5A6E4B9D" w14:textId="59075671" w:rsidR="0076362B" w:rsidRPr="00FA6A95" w:rsidRDefault="0076362B" w:rsidP="00543F22">
      <w:pPr>
        <w:pStyle w:val="ListParagraph"/>
        <w:numPr>
          <w:ilvl w:val="0"/>
          <w:numId w:val="13"/>
        </w:numPr>
        <w:tabs>
          <w:tab w:val="left" w:pos="-4320"/>
          <w:tab w:val="left" w:pos="360"/>
        </w:tabs>
        <w:spacing w:after="0" w:line="240" w:lineRule="auto"/>
        <w:ind w:left="900"/>
        <w:rPr>
          <w:rFonts w:ascii="Times New Roman" w:hAnsi="Times New Roman" w:cs="Times New Roman"/>
          <w:i/>
        </w:rPr>
      </w:pPr>
      <w:r w:rsidRPr="00FA6A95">
        <w:rPr>
          <w:rFonts w:ascii="Times New Roman" w:hAnsi="Times New Roman" w:cs="Times New Roman"/>
          <w:i/>
        </w:rPr>
        <w:t>Beneficence</w:t>
      </w:r>
      <w:r>
        <w:rPr>
          <w:rFonts w:ascii="Times New Roman" w:hAnsi="Times New Roman" w:cs="Times New Roman"/>
          <w:i/>
        </w:rPr>
        <w:t xml:space="preserve">: </w:t>
      </w:r>
      <w:r>
        <w:rPr>
          <w:rFonts w:ascii="Times New Roman" w:hAnsi="Times New Roman" w:cs="Times New Roman"/>
        </w:rPr>
        <w:t>Seek to promote</w:t>
      </w:r>
      <w:r w:rsidR="00C35734">
        <w:rPr>
          <w:rFonts w:ascii="Times New Roman" w:hAnsi="Times New Roman" w:cs="Times New Roman"/>
        </w:rPr>
        <w:t xml:space="preserve"> the</w:t>
      </w:r>
      <w:r>
        <w:rPr>
          <w:rFonts w:ascii="Times New Roman" w:hAnsi="Times New Roman" w:cs="Times New Roman"/>
        </w:rPr>
        <w:t xml:space="preserve"> </w:t>
      </w:r>
      <w:r w:rsidRPr="00C93A3D">
        <w:rPr>
          <w:rFonts w:ascii="Times New Roman" w:hAnsi="Times New Roman" w:cs="Times New Roman"/>
          <w:noProof/>
        </w:rPr>
        <w:t>good</w:t>
      </w:r>
      <w:r>
        <w:rPr>
          <w:rFonts w:ascii="Times New Roman" w:hAnsi="Times New Roman" w:cs="Times New Roman"/>
        </w:rPr>
        <w:t xml:space="preserve"> of others by helping individuals to </w:t>
      </w:r>
      <w:r w:rsidR="00D71992">
        <w:rPr>
          <w:rFonts w:ascii="Times New Roman" w:hAnsi="Times New Roman" w:cs="Times New Roman"/>
        </w:rPr>
        <w:t>enhance their</w:t>
      </w:r>
      <w:r>
        <w:rPr>
          <w:rFonts w:ascii="Times New Roman" w:hAnsi="Times New Roman" w:cs="Times New Roman"/>
        </w:rPr>
        <w:t xml:space="preserve"> well-being and prevent potential </w:t>
      </w:r>
      <w:r w:rsidR="00172317">
        <w:rPr>
          <w:rFonts w:ascii="Times New Roman" w:hAnsi="Times New Roman" w:cs="Times New Roman"/>
        </w:rPr>
        <w:t>harm</w:t>
      </w:r>
      <w:r>
        <w:rPr>
          <w:rFonts w:ascii="Times New Roman" w:hAnsi="Times New Roman" w:cs="Times New Roman"/>
        </w:rPr>
        <w:t>.</w:t>
      </w:r>
    </w:p>
    <w:p w14:paraId="5457BDFF" w14:textId="77777777" w:rsidR="0076362B" w:rsidRPr="00FA6A95" w:rsidRDefault="0076362B" w:rsidP="00543F22">
      <w:pPr>
        <w:pStyle w:val="ListParagraph"/>
        <w:numPr>
          <w:ilvl w:val="0"/>
          <w:numId w:val="13"/>
        </w:numPr>
        <w:tabs>
          <w:tab w:val="left" w:pos="-4320"/>
          <w:tab w:val="left" w:pos="360"/>
        </w:tabs>
        <w:spacing w:after="0" w:line="240" w:lineRule="auto"/>
        <w:ind w:left="900"/>
        <w:rPr>
          <w:rFonts w:ascii="Times New Roman" w:hAnsi="Times New Roman" w:cs="Times New Roman"/>
        </w:rPr>
      </w:pPr>
      <w:r>
        <w:rPr>
          <w:rFonts w:ascii="Times New Roman" w:hAnsi="Times New Roman" w:cs="Times New Roman"/>
          <w:i/>
        </w:rPr>
        <w:t xml:space="preserve">Health and dignity: </w:t>
      </w:r>
      <w:r>
        <w:rPr>
          <w:rFonts w:ascii="Times New Roman" w:hAnsi="Times New Roman" w:cs="Times New Roman"/>
        </w:rPr>
        <w:t>The quality of both individual and community health sets the standard for interventions and program policies.</w:t>
      </w:r>
    </w:p>
    <w:p w14:paraId="4520B20F" w14:textId="2D7E902A" w:rsidR="0076362B" w:rsidRPr="00FA6A95" w:rsidRDefault="0076362B" w:rsidP="00543F22">
      <w:pPr>
        <w:pStyle w:val="ListParagraph"/>
        <w:numPr>
          <w:ilvl w:val="0"/>
          <w:numId w:val="13"/>
        </w:numPr>
        <w:tabs>
          <w:tab w:val="left" w:pos="-4320"/>
          <w:tab w:val="left" w:pos="360"/>
        </w:tabs>
        <w:spacing w:after="0" w:line="240" w:lineRule="auto"/>
        <w:ind w:left="900"/>
        <w:rPr>
          <w:rFonts w:ascii="Times New Roman" w:hAnsi="Times New Roman" w:cs="Times New Roman"/>
        </w:rPr>
      </w:pPr>
      <w:r>
        <w:rPr>
          <w:rFonts w:ascii="Times New Roman" w:hAnsi="Times New Roman" w:cs="Times New Roman"/>
          <w:i/>
        </w:rPr>
        <w:t xml:space="preserve">Pragmatism: </w:t>
      </w:r>
      <w:r>
        <w:rPr>
          <w:rFonts w:ascii="Times New Roman" w:hAnsi="Times New Roman" w:cs="Times New Roman"/>
        </w:rPr>
        <w:t xml:space="preserve">Illicit drug use is a part of our world. Without attempting to belittle the danger associated with illicit drug use, </w:t>
      </w:r>
      <w:r w:rsidR="00840265">
        <w:rPr>
          <w:rFonts w:ascii="Times New Roman" w:hAnsi="Times New Roman" w:cs="Times New Roman"/>
        </w:rPr>
        <w:t>Safe Syringe</w:t>
      </w:r>
      <w:r>
        <w:rPr>
          <w:rFonts w:ascii="Times New Roman" w:hAnsi="Times New Roman" w:cs="Times New Roman"/>
        </w:rPr>
        <w:t xml:space="preserve"> works to minimize the harmful effects of illicit drug use. </w:t>
      </w:r>
    </w:p>
    <w:p w14:paraId="125BBBCC" w14:textId="77777777" w:rsidR="0076362B" w:rsidRDefault="0076362B" w:rsidP="00543F22">
      <w:pPr>
        <w:pStyle w:val="ListParagraph"/>
        <w:numPr>
          <w:ilvl w:val="0"/>
          <w:numId w:val="13"/>
        </w:numPr>
        <w:tabs>
          <w:tab w:val="left" w:pos="-4320"/>
          <w:tab w:val="left" w:pos="360"/>
        </w:tabs>
        <w:spacing w:after="0" w:line="240" w:lineRule="auto"/>
        <w:ind w:left="900"/>
        <w:rPr>
          <w:rFonts w:ascii="Times New Roman" w:hAnsi="Times New Roman" w:cs="Times New Roman"/>
        </w:rPr>
      </w:pPr>
      <w:r>
        <w:rPr>
          <w:rFonts w:ascii="Times New Roman" w:hAnsi="Times New Roman" w:cs="Times New Roman"/>
          <w:i/>
        </w:rPr>
        <w:t>Participant-centered services:</w:t>
      </w:r>
      <w:r>
        <w:rPr>
          <w:rFonts w:ascii="Times New Roman" w:hAnsi="Times New Roman" w:cs="Times New Roman"/>
        </w:rPr>
        <w:t xml:space="preserve"> Services should </w:t>
      </w:r>
      <w:r w:rsidRPr="004C607B">
        <w:rPr>
          <w:rFonts w:ascii="Times New Roman" w:hAnsi="Times New Roman" w:cs="Times New Roman"/>
          <w:noProof/>
        </w:rPr>
        <w:t>be provided</w:t>
      </w:r>
      <w:r>
        <w:rPr>
          <w:rFonts w:ascii="Times New Roman" w:hAnsi="Times New Roman" w:cs="Times New Roman"/>
        </w:rPr>
        <w:t xml:space="preserve"> in a non-coercive, nonjudgmental manner that is accessible and appropriate to </w:t>
      </w:r>
      <w:r w:rsidRPr="004C607B">
        <w:rPr>
          <w:rFonts w:ascii="Times New Roman" w:hAnsi="Times New Roman" w:cs="Times New Roman"/>
          <w:noProof/>
        </w:rPr>
        <w:t>each individual</w:t>
      </w:r>
      <w:r>
        <w:rPr>
          <w:rFonts w:ascii="Times New Roman" w:hAnsi="Times New Roman" w:cs="Times New Roman"/>
        </w:rPr>
        <w:t xml:space="preserve">. </w:t>
      </w:r>
    </w:p>
    <w:p w14:paraId="64404C7C" w14:textId="77777777" w:rsidR="0076362B" w:rsidRDefault="0076362B" w:rsidP="0076362B">
      <w:pPr>
        <w:pStyle w:val="ListParagraph"/>
        <w:tabs>
          <w:tab w:val="left" w:pos="-4320"/>
          <w:tab w:val="left" w:pos="360"/>
        </w:tabs>
        <w:spacing w:after="0" w:line="240" w:lineRule="auto"/>
        <w:ind w:left="1080"/>
        <w:rPr>
          <w:rFonts w:ascii="Times New Roman" w:hAnsi="Times New Roman" w:cs="Times New Roman"/>
          <w:i/>
        </w:rPr>
      </w:pPr>
    </w:p>
    <w:p w14:paraId="11C326EA" w14:textId="06EE6658" w:rsidR="0076362B" w:rsidRPr="005E7CD2" w:rsidRDefault="0076362B" w:rsidP="0076362B">
      <w:pPr>
        <w:tabs>
          <w:tab w:val="left" w:pos="-4320"/>
          <w:tab w:val="left" w:pos="360"/>
        </w:tabs>
        <w:spacing w:after="120" w:line="240" w:lineRule="auto"/>
        <w:rPr>
          <w:rFonts w:ascii="Times New Roman" w:hAnsi="Times New Roman" w:cs="Times New Roman"/>
          <w:b/>
        </w:rPr>
      </w:pPr>
      <w:r w:rsidRPr="005E7CD2">
        <w:rPr>
          <w:rFonts w:ascii="Times New Roman" w:hAnsi="Times New Roman" w:cs="Times New Roman"/>
          <w:b/>
        </w:rPr>
        <w:t>History and Landmark Achievements</w:t>
      </w:r>
    </w:p>
    <w:p w14:paraId="06B887C6" w14:textId="41A85BC8" w:rsidR="0076362B" w:rsidRDefault="0076362B" w:rsidP="0076362B">
      <w:pPr>
        <w:tabs>
          <w:tab w:val="left" w:pos="-4320"/>
          <w:tab w:val="left" w:pos="360"/>
        </w:tabs>
        <w:spacing w:after="0" w:line="240" w:lineRule="auto"/>
        <w:rPr>
          <w:rFonts w:ascii="Times New Roman" w:hAnsi="Times New Roman" w:cs="Times New Roman"/>
        </w:rPr>
      </w:pPr>
      <w:r>
        <w:rPr>
          <w:rFonts w:ascii="Times New Roman" w:hAnsi="Times New Roman" w:cs="Times New Roman"/>
        </w:rPr>
        <w:t xml:space="preserve">On May 17, 2018, MCPHD Director Dr. Virginia A. Caine announced the proposal of a syringe services program to combat a hepatitis C epidemic related to injection drug use in Marion County. A tremendous amount of support </w:t>
      </w:r>
      <w:r w:rsidRPr="004C607B">
        <w:rPr>
          <w:rFonts w:ascii="Times New Roman" w:hAnsi="Times New Roman" w:cs="Times New Roman"/>
          <w:noProof/>
        </w:rPr>
        <w:t>was expressed</w:t>
      </w:r>
      <w:r>
        <w:rPr>
          <w:rFonts w:ascii="Times New Roman" w:hAnsi="Times New Roman" w:cs="Times New Roman"/>
        </w:rPr>
        <w:t xml:space="preserve"> by the community, including leadership from all local hospital and healthcare networks; local schools of medicine, nursing, and public health; the Indiana State Health Commissioner; faith-based communities; civic organizations; and both majority and minority leaders of the Indianapolis-Marion County </w:t>
      </w:r>
      <w:r w:rsidRPr="004C607B">
        <w:rPr>
          <w:rFonts w:ascii="Times New Roman" w:hAnsi="Times New Roman" w:cs="Times New Roman"/>
          <w:noProof/>
        </w:rPr>
        <w:t>City County</w:t>
      </w:r>
      <w:r>
        <w:rPr>
          <w:rFonts w:ascii="Times New Roman" w:hAnsi="Times New Roman" w:cs="Times New Roman"/>
        </w:rPr>
        <w:t xml:space="preserve"> Council. The proposal was introduced to City-County Council the following Monday, May 21, 2018; 14 of 24 </w:t>
      </w:r>
      <w:r w:rsidRPr="004C607B">
        <w:rPr>
          <w:rFonts w:ascii="Times New Roman" w:hAnsi="Times New Roman" w:cs="Times New Roman"/>
          <w:noProof/>
        </w:rPr>
        <w:t>active</w:t>
      </w:r>
      <w:r>
        <w:rPr>
          <w:rFonts w:ascii="Times New Roman" w:hAnsi="Times New Roman" w:cs="Times New Roman"/>
        </w:rPr>
        <w:t xml:space="preserve"> councilpersons sponsored the proposal. On June 18, 2018, the resolution </w:t>
      </w:r>
      <w:r w:rsidRPr="004C607B">
        <w:rPr>
          <w:rFonts w:ascii="Times New Roman" w:hAnsi="Times New Roman" w:cs="Times New Roman"/>
          <w:noProof/>
        </w:rPr>
        <w:t>was passed</w:t>
      </w:r>
      <w:r>
        <w:rPr>
          <w:rFonts w:ascii="Times New Roman" w:hAnsi="Times New Roman" w:cs="Times New Roman"/>
        </w:rPr>
        <w:t xml:space="preserve"> with unanimous approval by all 24 sitting bipartisan councilpersons with an outpouring of praise and support.</w:t>
      </w:r>
      <w:r w:rsidR="009A54D3">
        <w:rPr>
          <w:rFonts w:ascii="Times New Roman" w:hAnsi="Times New Roman" w:cs="Times New Roman"/>
        </w:rPr>
        <w:t xml:space="preserve"> The program was renewed for two years on </w:t>
      </w:r>
      <w:r w:rsidR="00495785">
        <w:rPr>
          <w:rFonts w:ascii="Times New Roman" w:hAnsi="Times New Roman" w:cs="Times New Roman"/>
        </w:rPr>
        <w:t xml:space="preserve">both </w:t>
      </w:r>
      <w:r w:rsidR="009A54D3">
        <w:rPr>
          <w:rFonts w:ascii="Times New Roman" w:hAnsi="Times New Roman" w:cs="Times New Roman"/>
        </w:rPr>
        <w:t xml:space="preserve">June 8, </w:t>
      </w:r>
      <w:proofErr w:type="gramStart"/>
      <w:r w:rsidR="009A54D3">
        <w:rPr>
          <w:rFonts w:ascii="Times New Roman" w:hAnsi="Times New Roman" w:cs="Times New Roman"/>
        </w:rPr>
        <w:t>2020</w:t>
      </w:r>
      <w:proofErr w:type="gramEnd"/>
      <w:r w:rsidR="00495785">
        <w:rPr>
          <w:rFonts w:ascii="Times New Roman" w:hAnsi="Times New Roman" w:cs="Times New Roman"/>
        </w:rPr>
        <w:t xml:space="preserve"> and June 6, 2022, </w:t>
      </w:r>
      <w:r w:rsidR="009A54D3">
        <w:rPr>
          <w:rFonts w:ascii="Times New Roman" w:hAnsi="Times New Roman" w:cs="Times New Roman"/>
        </w:rPr>
        <w:t xml:space="preserve">again receiving unanimous support from all </w:t>
      </w:r>
      <w:r w:rsidR="009C243B">
        <w:rPr>
          <w:rFonts w:ascii="Times New Roman" w:hAnsi="Times New Roman" w:cs="Times New Roman"/>
        </w:rPr>
        <w:t xml:space="preserve">sitting </w:t>
      </w:r>
      <w:r w:rsidR="009A54D3">
        <w:rPr>
          <w:rFonts w:ascii="Times New Roman" w:hAnsi="Times New Roman" w:cs="Times New Roman"/>
        </w:rPr>
        <w:t>council members.</w:t>
      </w:r>
    </w:p>
    <w:p w14:paraId="5D326438" w14:textId="77777777" w:rsidR="00495785" w:rsidRDefault="00495785" w:rsidP="0076362B">
      <w:pPr>
        <w:tabs>
          <w:tab w:val="left" w:pos="-4320"/>
          <w:tab w:val="left" w:pos="360"/>
        </w:tabs>
        <w:spacing w:after="0" w:line="240" w:lineRule="auto"/>
        <w:rPr>
          <w:rFonts w:ascii="Times New Roman" w:hAnsi="Times New Roman" w:cs="Times New Roman"/>
        </w:rPr>
      </w:pPr>
    </w:p>
    <w:p w14:paraId="18B100BA" w14:textId="3DBAB1A4" w:rsidR="00495785" w:rsidRDefault="00495785" w:rsidP="0076362B">
      <w:pPr>
        <w:tabs>
          <w:tab w:val="left" w:pos="-4320"/>
          <w:tab w:val="left" w:pos="360"/>
        </w:tabs>
        <w:spacing w:after="0" w:line="240" w:lineRule="auto"/>
        <w:rPr>
          <w:rFonts w:ascii="Times New Roman" w:hAnsi="Times New Roman" w:cs="Times New Roman"/>
        </w:rPr>
      </w:pPr>
      <w:r>
        <w:rPr>
          <w:rFonts w:ascii="Times New Roman" w:hAnsi="Times New Roman" w:cs="Times New Roman"/>
        </w:rPr>
        <w:t xml:space="preserve">In 2023, Safe Syringe Access and Support was recognized by the National Alliance of City and County Health Officials with a Model Practice Award. Model Practice Awards are bestowed to local health departments that demonstrate exemplary outcomes through evidence-based practices and serve as a standard through which other health departments can replicate outcomes. MCPHD’s Safe Syringe was one of 53 programs recognized </w:t>
      </w:r>
      <w:r w:rsidR="009C243B">
        <w:rPr>
          <w:rFonts w:ascii="Times New Roman" w:hAnsi="Times New Roman" w:cs="Times New Roman"/>
        </w:rPr>
        <w:t>among</w:t>
      </w:r>
      <w:r>
        <w:rPr>
          <w:rFonts w:ascii="Times New Roman" w:hAnsi="Times New Roman" w:cs="Times New Roman"/>
        </w:rPr>
        <w:t xml:space="preserve"> 3,489 local health departments in the United States.</w:t>
      </w:r>
    </w:p>
    <w:p w14:paraId="703D6336" w14:textId="77777777" w:rsidR="0076362B" w:rsidRDefault="0076362B" w:rsidP="0076362B">
      <w:pPr>
        <w:tabs>
          <w:tab w:val="left" w:pos="-4320"/>
          <w:tab w:val="left" w:pos="360"/>
        </w:tabs>
        <w:spacing w:after="0" w:line="240" w:lineRule="auto"/>
        <w:rPr>
          <w:rFonts w:ascii="Times New Roman" w:hAnsi="Times New Roman" w:cs="Times New Roman"/>
        </w:rPr>
      </w:pPr>
    </w:p>
    <w:p w14:paraId="15F1ABBA" w14:textId="77777777" w:rsidR="00D713CA" w:rsidRDefault="00D713CA" w:rsidP="0076362B">
      <w:pPr>
        <w:tabs>
          <w:tab w:val="left" w:pos="-4320"/>
          <w:tab w:val="left" w:pos="360"/>
        </w:tabs>
        <w:spacing w:after="120" w:line="240" w:lineRule="auto"/>
        <w:rPr>
          <w:rFonts w:ascii="Times New Roman" w:hAnsi="Times New Roman" w:cs="Times New Roman"/>
          <w:b/>
          <w:noProof/>
          <w:szCs w:val="24"/>
          <w:u w:val="single"/>
        </w:rPr>
      </w:pPr>
    </w:p>
    <w:p w14:paraId="3934CCB0" w14:textId="77777777" w:rsidR="00D713CA" w:rsidRDefault="00D713CA" w:rsidP="0076362B">
      <w:pPr>
        <w:tabs>
          <w:tab w:val="left" w:pos="-4320"/>
          <w:tab w:val="left" w:pos="360"/>
        </w:tabs>
        <w:spacing w:after="120" w:line="240" w:lineRule="auto"/>
        <w:rPr>
          <w:rFonts w:ascii="Times New Roman" w:hAnsi="Times New Roman" w:cs="Times New Roman"/>
          <w:b/>
          <w:noProof/>
          <w:szCs w:val="24"/>
          <w:u w:val="single"/>
        </w:rPr>
      </w:pPr>
    </w:p>
    <w:p w14:paraId="7E13F5DD" w14:textId="7355AF59" w:rsidR="0076362B" w:rsidRPr="00090E71" w:rsidRDefault="0076362B" w:rsidP="0076362B">
      <w:pPr>
        <w:tabs>
          <w:tab w:val="left" w:pos="-4320"/>
          <w:tab w:val="left" w:pos="360"/>
        </w:tabs>
        <w:spacing w:after="120" w:line="240" w:lineRule="auto"/>
        <w:rPr>
          <w:rFonts w:ascii="Times New Roman" w:hAnsi="Times New Roman" w:cs="Times New Roman"/>
          <w:u w:val="single"/>
        </w:rPr>
      </w:pPr>
      <w:r w:rsidRPr="00090E71">
        <w:rPr>
          <w:rFonts w:ascii="Times New Roman" w:hAnsi="Times New Roman" w:cs="Times New Roman"/>
          <w:b/>
          <w:noProof/>
          <w:szCs w:val="24"/>
          <w:u w:val="single"/>
        </w:rPr>
        <w:lastRenderedPageBreak/>
        <w:t>Scope</w:t>
      </w:r>
      <w:r w:rsidRPr="00090E71">
        <w:rPr>
          <w:rFonts w:ascii="Times New Roman" w:hAnsi="Times New Roman" w:cs="Times New Roman"/>
          <w:b/>
          <w:szCs w:val="24"/>
          <w:u w:val="single"/>
        </w:rPr>
        <w:t xml:space="preserve"> of the Problem</w:t>
      </w:r>
    </w:p>
    <w:p w14:paraId="5ECC2B2D" w14:textId="4A05A6B1" w:rsidR="0076362B" w:rsidRDefault="0076362B" w:rsidP="00EC0B97">
      <w:pPr>
        <w:tabs>
          <w:tab w:val="left" w:pos="360"/>
        </w:tabs>
        <w:spacing w:after="120" w:line="240" w:lineRule="auto"/>
        <w:rPr>
          <w:rFonts w:ascii="Times New Roman" w:hAnsi="Times New Roman" w:cs="Times New Roman"/>
          <w:szCs w:val="24"/>
        </w:rPr>
      </w:pPr>
      <w:r>
        <w:rPr>
          <w:rFonts w:ascii="Times New Roman" w:hAnsi="Times New Roman" w:cs="Times New Roman"/>
          <w:szCs w:val="24"/>
        </w:rPr>
        <w:t>In Marion County, Indiana, the multi-layered crisis</w:t>
      </w:r>
      <w:r w:rsidR="00172317">
        <w:rPr>
          <w:rFonts w:ascii="Times New Roman" w:hAnsi="Times New Roman" w:cs="Times New Roman"/>
          <w:szCs w:val="24"/>
        </w:rPr>
        <w:t xml:space="preserve"> drug overdoses and bloodborne infections</w:t>
      </w:r>
      <w:r>
        <w:rPr>
          <w:rFonts w:ascii="Times New Roman" w:hAnsi="Times New Roman" w:cs="Times New Roman"/>
          <w:szCs w:val="24"/>
        </w:rPr>
        <w:t xml:space="preserve"> contributed to a hepatitis C virus (HCV) health emergency </w:t>
      </w:r>
      <w:r w:rsidRPr="00C93A3D">
        <w:rPr>
          <w:rFonts w:ascii="Times New Roman" w:hAnsi="Times New Roman" w:cs="Times New Roman"/>
          <w:noProof/>
          <w:szCs w:val="24"/>
        </w:rPr>
        <w:t>and</w:t>
      </w:r>
      <w:r>
        <w:rPr>
          <w:rFonts w:ascii="Times New Roman" w:hAnsi="Times New Roman" w:cs="Times New Roman"/>
          <w:szCs w:val="24"/>
        </w:rPr>
        <w:t xml:space="preserve"> a slight increase in human immunodeficiency virus (HIV) diagnoses linked to injection drug use</w:t>
      </w:r>
      <w:r w:rsidR="00172317">
        <w:rPr>
          <w:rFonts w:ascii="Times New Roman" w:hAnsi="Times New Roman" w:cs="Times New Roman"/>
          <w:szCs w:val="24"/>
        </w:rPr>
        <w:t xml:space="preserve"> in 2018</w:t>
      </w:r>
      <w:r>
        <w:rPr>
          <w:rFonts w:ascii="Times New Roman" w:hAnsi="Times New Roman" w:cs="Times New Roman"/>
          <w:szCs w:val="24"/>
        </w:rPr>
        <w:t xml:space="preserve">. Individuals who participate in </w:t>
      </w:r>
      <w:r w:rsidR="00F514E8">
        <w:rPr>
          <w:rFonts w:ascii="Times New Roman" w:hAnsi="Times New Roman" w:cs="Times New Roman"/>
          <w:szCs w:val="24"/>
        </w:rPr>
        <w:t>injection</w:t>
      </w:r>
      <w:r>
        <w:rPr>
          <w:rFonts w:ascii="Times New Roman" w:hAnsi="Times New Roman" w:cs="Times New Roman"/>
          <w:szCs w:val="24"/>
        </w:rPr>
        <w:t xml:space="preserve"> drug use are 80% more likely to contract HCV and suffer costly complications associated with the disease. The</w:t>
      </w:r>
      <w:r w:rsidRPr="00E43E80">
        <w:rPr>
          <w:rFonts w:ascii="Times New Roman" w:hAnsi="Times New Roman" w:cs="Times New Roman"/>
          <w:szCs w:val="24"/>
        </w:rPr>
        <w:t xml:space="preserve"> </w:t>
      </w:r>
      <w:r w:rsidRPr="00874E84">
        <w:rPr>
          <w:rFonts w:ascii="Times New Roman" w:hAnsi="Times New Roman" w:cs="Times New Roman"/>
          <w:szCs w:val="24"/>
        </w:rPr>
        <w:t xml:space="preserve">re-use and sharing of blood-contaminated injection </w:t>
      </w:r>
      <w:r>
        <w:rPr>
          <w:rFonts w:ascii="Times New Roman" w:hAnsi="Times New Roman" w:cs="Times New Roman"/>
          <w:szCs w:val="24"/>
        </w:rPr>
        <w:t xml:space="preserve">drug </w:t>
      </w:r>
      <w:r w:rsidRPr="00874E84">
        <w:rPr>
          <w:rFonts w:ascii="Times New Roman" w:hAnsi="Times New Roman" w:cs="Times New Roman"/>
          <w:szCs w:val="24"/>
        </w:rPr>
        <w:t xml:space="preserve">equipment </w:t>
      </w:r>
      <w:r w:rsidRPr="00C93A3D">
        <w:rPr>
          <w:rFonts w:ascii="Times New Roman" w:hAnsi="Times New Roman" w:cs="Times New Roman"/>
          <w:noProof/>
          <w:szCs w:val="24"/>
        </w:rPr>
        <w:t>creates</w:t>
      </w:r>
      <w:r w:rsidRPr="00874E84">
        <w:rPr>
          <w:rFonts w:ascii="Times New Roman" w:hAnsi="Times New Roman" w:cs="Times New Roman"/>
          <w:szCs w:val="24"/>
        </w:rPr>
        <w:t xml:space="preserve"> </w:t>
      </w:r>
      <w:r>
        <w:rPr>
          <w:rFonts w:ascii="Times New Roman" w:hAnsi="Times New Roman" w:cs="Times New Roman"/>
          <w:szCs w:val="24"/>
        </w:rPr>
        <w:t xml:space="preserve">a </w:t>
      </w:r>
      <w:r w:rsidRPr="00874E84">
        <w:rPr>
          <w:rFonts w:ascii="Times New Roman" w:hAnsi="Times New Roman" w:cs="Times New Roman"/>
          <w:szCs w:val="24"/>
        </w:rPr>
        <w:t xml:space="preserve">significant risk for the transmission of </w:t>
      </w:r>
      <w:r>
        <w:rPr>
          <w:rFonts w:ascii="Times New Roman" w:hAnsi="Times New Roman" w:cs="Times New Roman"/>
          <w:szCs w:val="24"/>
        </w:rPr>
        <w:t xml:space="preserve">other </w:t>
      </w:r>
      <w:r w:rsidRPr="00C93A3D">
        <w:rPr>
          <w:rFonts w:ascii="Times New Roman" w:hAnsi="Times New Roman" w:cs="Times New Roman"/>
          <w:noProof/>
          <w:szCs w:val="24"/>
        </w:rPr>
        <w:t>serious</w:t>
      </w:r>
      <w:r w:rsidRPr="00874E84">
        <w:rPr>
          <w:rFonts w:ascii="Times New Roman" w:hAnsi="Times New Roman" w:cs="Times New Roman"/>
          <w:szCs w:val="24"/>
        </w:rPr>
        <w:t xml:space="preserve"> infections,</w:t>
      </w:r>
      <w:r>
        <w:rPr>
          <w:rFonts w:ascii="Times New Roman" w:hAnsi="Times New Roman" w:cs="Times New Roman"/>
          <w:szCs w:val="24"/>
        </w:rPr>
        <w:t xml:space="preserve"> such as hepatitis B and </w:t>
      </w:r>
      <w:r w:rsidRPr="00C35FC3">
        <w:rPr>
          <w:rFonts w:ascii="Times New Roman" w:hAnsi="Times New Roman" w:cs="Times New Roman"/>
          <w:noProof/>
          <w:szCs w:val="24"/>
        </w:rPr>
        <w:t>S</w:t>
      </w:r>
      <w:r w:rsidRPr="00DC1A03">
        <w:rPr>
          <w:rFonts w:ascii="Times New Roman" w:hAnsi="Times New Roman" w:cs="Times New Roman"/>
          <w:noProof/>
          <w:szCs w:val="24"/>
        </w:rPr>
        <w:t>taphylococcus</w:t>
      </w:r>
      <w:r>
        <w:rPr>
          <w:rFonts w:ascii="Times New Roman" w:hAnsi="Times New Roman" w:cs="Times New Roman"/>
          <w:szCs w:val="24"/>
        </w:rPr>
        <w:t xml:space="preserve"> aureus (MRSA). These illnesses not only affect </w:t>
      </w:r>
      <w:r w:rsidR="00507E28">
        <w:rPr>
          <w:rFonts w:ascii="Times New Roman" w:hAnsi="Times New Roman" w:cs="Times New Roman"/>
          <w:szCs w:val="24"/>
        </w:rPr>
        <w:t>people who use drugs</w:t>
      </w:r>
      <w:r>
        <w:rPr>
          <w:rFonts w:ascii="Times New Roman" w:hAnsi="Times New Roman" w:cs="Times New Roman"/>
          <w:szCs w:val="24"/>
        </w:rPr>
        <w:t xml:space="preserve">, but can also affect their sexual partners, and through maternal-to-infant transmission, their children. There are no vaccines or </w:t>
      </w:r>
      <w:r w:rsidRPr="00C93A3D">
        <w:rPr>
          <w:rFonts w:ascii="Times New Roman" w:hAnsi="Times New Roman" w:cs="Times New Roman"/>
          <w:noProof/>
          <w:szCs w:val="24"/>
        </w:rPr>
        <w:t>effective</w:t>
      </w:r>
      <w:r>
        <w:rPr>
          <w:rFonts w:ascii="Times New Roman" w:hAnsi="Times New Roman" w:cs="Times New Roman"/>
          <w:szCs w:val="24"/>
        </w:rPr>
        <w:t xml:space="preserve"> pre- or post-exposure prophylaxis to protect against HCV. </w:t>
      </w:r>
    </w:p>
    <w:p w14:paraId="59A13BFB" w14:textId="55B72620" w:rsidR="0076362B" w:rsidRDefault="0076362B" w:rsidP="00EC0B97">
      <w:pPr>
        <w:tabs>
          <w:tab w:val="left" w:pos="360"/>
        </w:tabs>
        <w:spacing w:after="120" w:line="240" w:lineRule="auto"/>
        <w:rPr>
          <w:rFonts w:ascii="Times New Roman" w:hAnsi="Times New Roman" w:cs="Times New Roman"/>
        </w:rPr>
      </w:pPr>
      <w:r>
        <w:rPr>
          <w:rFonts w:ascii="Times New Roman" w:hAnsi="Times New Roman" w:cs="Times New Roman"/>
        </w:rPr>
        <w:t>The rate of reported acute HCV infection in Ma</w:t>
      </w:r>
      <w:r w:rsidR="002238FE">
        <w:rPr>
          <w:rFonts w:ascii="Times New Roman" w:hAnsi="Times New Roman" w:cs="Times New Roman"/>
        </w:rPr>
        <w:t>rion County rose from 0.6 to 8.5</w:t>
      </w:r>
      <w:r>
        <w:rPr>
          <w:rFonts w:ascii="Times New Roman" w:hAnsi="Times New Roman" w:cs="Times New Roman"/>
        </w:rPr>
        <w:t xml:space="preserve"> per 100,000 </w:t>
      </w:r>
      <w:r w:rsidR="002238FE">
        <w:rPr>
          <w:rFonts w:ascii="Times New Roman" w:hAnsi="Times New Roman" w:cs="Times New Roman"/>
        </w:rPr>
        <w:t>population between 2013 and 2018</w:t>
      </w:r>
      <w:r>
        <w:rPr>
          <w:rFonts w:ascii="Times New Roman" w:hAnsi="Times New Roman" w:cs="Times New Roman"/>
        </w:rPr>
        <w:t xml:space="preserve">. The Centers for Disease Control and Prevention (CDC) estimates that </w:t>
      </w:r>
      <w:r w:rsidRPr="00C93A3D">
        <w:rPr>
          <w:rFonts w:ascii="Times New Roman" w:hAnsi="Times New Roman" w:cs="Times New Roman"/>
          <w:noProof/>
        </w:rPr>
        <w:t>true</w:t>
      </w:r>
      <w:r>
        <w:rPr>
          <w:rFonts w:ascii="Times New Roman" w:hAnsi="Times New Roman" w:cs="Times New Roman"/>
        </w:rPr>
        <w:t xml:space="preserve"> cases of acute HCV are nearly 14 times what is reported, translating to </w:t>
      </w:r>
      <w:r w:rsidR="00507E28">
        <w:rPr>
          <w:rFonts w:ascii="Times New Roman" w:hAnsi="Times New Roman" w:cs="Times New Roman"/>
        </w:rPr>
        <w:t>over</w:t>
      </w:r>
      <w:r>
        <w:rPr>
          <w:rFonts w:ascii="Times New Roman" w:hAnsi="Times New Roman" w:cs="Times New Roman"/>
        </w:rPr>
        <w:t xml:space="preserve"> 1,000 new cases in Marion County in 201</w:t>
      </w:r>
      <w:r w:rsidR="00507E28">
        <w:rPr>
          <w:rFonts w:ascii="Times New Roman" w:hAnsi="Times New Roman" w:cs="Times New Roman"/>
        </w:rPr>
        <w:t>8</w:t>
      </w:r>
      <w:r>
        <w:rPr>
          <w:rFonts w:ascii="Times New Roman" w:hAnsi="Times New Roman" w:cs="Times New Roman"/>
        </w:rPr>
        <w:t xml:space="preserve"> alone. At least 86 percent of new cases in 2017 reported injecting drugs within the last six months, and at least 58 percent reported sharing drugs and paraphernalia. The number of chronic HCV infections continues to grow, particularly among </w:t>
      </w:r>
      <w:r w:rsidRPr="00081D14">
        <w:rPr>
          <w:rFonts w:ascii="Times New Roman" w:hAnsi="Times New Roman" w:cs="Times New Roman"/>
          <w:noProof/>
        </w:rPr>
        <w:t>persons</w:t>
      </w:r>
      <w:r>
        <w:rPr>
          <w:rFonts w:ascii="Times New Roman" w:hAnsi="Times New Roman" w:cs="Times New Roman"/>
        </w:rPr>
        <w:t xml:space="preserve"> ages 18 to 34 years. Forty-three percent of 2017 acute hepatitis C cases were </w:t>
      </w:r>
      <w:r w:rsidR="008A6C2E">
        <w:rPr>
          <w:rFonts w:ascii="Times New Roman" w:hAnsi="Times New Roman" w:cs="Times New Roman"/>
        </w:rPr>
        <w:t>at</w:t>
      </w:r>
      <w:r>
        <w:rPr>
          <w:rFonts w:ascii="Times New Roman" w:hAnsi="Times New Roman" w:cs="Times New Roman"/>
        </w:rPr>
        <w:t xml:space="preserve"> this young age group. The CDC estimates </w:t>
      </w:r>
      <w:r w:rsidR="00296309">
        <w:rPr>
          <w:rFonts w:ascii="Times New Roman" w:hAnsi="Times New Roman" w:cs="Times New Roman"/>
        </w:rPr>
        <w:t>prevalence</w:t>
      </w:r>
      <w:r>
        <w:rPr>
          <w:rFonts w:ascii="Times New Roman" w:hAnsi="Times New Roman" w:cs="Times New Roman"/>
        </w:rPr>
        <w:t xml:space="preserve"> between 9,243 and 11,376 cases of chronic HCV for a population of Marion County’s size; </w:t>
      </w:r>
      <w:r w:rsidRPr="00813B2D">
        <w:rPr>
          <w:rFonts w:ascii="Times New Roman" w:hAnsi="Times New Roman" w:cs="Times New Roman"/>
          <w:noProof/>
        </w:rPr>
        <w:t>however</w:t>
      </w:r>
      <w:r>
        <w:rPr>
          <w:rFonts w:ascii="Times New Roman" w:hAnsi="Times New Roman" w:cs="Times New Roman"/>
          <w:noProof/>
        </w:rPr>
        <w:t>,</w:t>
      </w:r>
      <w:r>
        <w:rPr>
          <w:rFonts w:ascii="Times New Roman" w:hAnsi="Times New Roman" w:cs="Times New Roman"/>
        </w:rPr>
        <w:t xml:space="preserve"> 21,148 county residents with chronic HCV </w:t>
      </w:r>
      <w:r w:rsidR="00507E28">
        <w:rPr>
          <w:rFonts w:ascii="Times New Roman" w:hAnsi="Times New Roman" w:cs="Times New Roman"/>
        </w:rPr>
        <w:t>were reported between 1990 and 2017</w:t>
      </w:r>
      <w:r w:rsidR="00F514E8">
        <w:rPr>
          <w:rFonts w:ascii="Times New Roman" w:hAnsi="Times New Roman" w:cs="Times New Roman"/>
        </w:rPr>
        <w:t>.</w:t>
      </w:r>
      <w:r w:rsidR="00F514E8">
        <w:rPr>
          <w:rStyle w:val="FootnoteReference"/>
          <w:rFonts w:ascii="Times New Roman" w:hAnsi="Times New Roman" w:cs="Times New Roman"/>
        </w:rPr>
        <w:footnoteReference w:id="12"/>
      </w:r>
      <w:r>
        <w:rPr>
          <w:rFonts w:ascii="Times New Roman" w:hAnsi="Times New Roman" w:cs="Times New Roman"/>
        </w:rPr>
        <w:t xml:space="preserve"> </w:t>
      </w:r>
      <w:r w:rsidR="00172317">
        <w:rPr>
          <w:rFonts w:ascii="Times New Roman" w:hAnsi="Times New Roman" w:cs="Times New Roman"/>
        </w:rPr>
        <w:t>Since the introduction of Safe Syringe, t</w:t>
      </w:r>
      <w:r w:rsidR="00763EA0" w:rsidRPr="00747AD3">
        <w:rPr>
          <w:rFonts w:ascii="Times New Roman" w:hAnsi="Times New Roman" w:cs="Times New Roman"/>
        </w:rPr>
        <w:t>he incidence rate of acute HCV infection</w:t>
      </w:r>
      <w:r w:rsidR="00172317">
        <w:rPr>
          <w:rFonts w:ascii="Times New Roman" w:hAnsi="Times New Roman" w:cs="Times New Roman"/>
        </w:rPr>
        <w:t xml:space="preserve">s have steadily </w:t>
      </w:r>
      <w:r w:rsidR="00763EA0" w:rsidRPr="00747AD3">
        <w:rPr>
          <w:rFonts w:ascii="Times New Roman" w:hAnsi="Times New Roman" w:cs="Times New Roman"/>
        </w:rPr>
        <w:t xml:space="preserve">decreased </w:t>
      </w:r>
      <w:r w:rsidR="00172317">
        <w:rPr>
          <w:rFonts w:ascii="Times New Roman" w:hAnsi="Times New Roman" w:cs="Times New Roman"/>
        </w:rPr>
        <w:t>since</w:t>
      </w:r>
      <w:r w:rsidR="00763EA0" w:rsidRPr="00747AD3">
        <w:rPr>
          <w:rFonts w:ascii="Times New Roman" w:hAnsi="Times New Roman" w:cs="Times New Roman"/>
        </w:rPr>
        <w:t xml:space="preserve"> 202</w:t>
      </w:r>
      <w:r w:rsidR="00146716">
        <w:rPr>
          <w:rFonts w:ascii="Times New Roman" w:hAnsi="Times New Roman" w:cs="Times New Roman"/>
        </w:rPr>
        <w:t>0</w:t>
      </w:r>
      <w:r w:rsidR="00763EA0" w:rsidRPr="00747AD3">
        <w:rPr>
          <w:rFonts w:ascii="Times New Roman" w:hAnsi="Times New Roman" w:cs="Times New Roman"/>
        </w:rPr>
        <w:t xml:space="preserve"> to</w:t>
      </w:r>
      <w:r w:rsidR="00172317">
        <w:rPr>
          <w:rFonts w:ascii="Times New Roman" w:hAnsi="Times New Roman" w:cs="Times New Roman"/>
        </w:rPr>
        <w:t xml:space="preserve"> just</w:t>
      </w:r>
      <w:r w:rsidR="00763EA0" w:rsidRPr="00747AD3">
        <w:rPr>
          <w:rFonts w:ascii="Times New Roman" w:hAnsi="Times New Roman" w:cs="Times New Roman"/>
        </w:rPr>
        <w:t xml:space="preserve"> </w:t>
      </w:r>
      <w:r w:rsidR="00747AD3" w:rsidRPr="00747AD3">
        <w:rPr>
          <w:rFonts w:ascii="Times New Roman" w:hAnsi="Times New Roman" w:cs="Times New Roman"/>
        </w:rPr>
        <w:t>3.3</w:t>
      </w:r>
      <w:r w:rsidR="00763EA0" w:rsidRPr="00747AD3">
        <w:rPr>
          <w:rFonts w:ascii="Times New Roman" w:hAnsi="Times New Roman" w:cs="Times New Roman"/>
        </w:rPr>
        <w:t xml:space="preserve"> cases per 100,000</w:t>
      </w:r>
      <w:r w:rsidR="00172317">
        <w:rPr>
          <w:rFonts w:ascii="Times New Roman" w:hAnsi="Times New Roman" w:cs="Times New Roman"/>
        </w:rPr>
        <w:t xml:space="preserve"> in 2023</w:t>
      </w:r>
      <w:r w:rsidR="00146716">
        <w:rPr>
          <w:rFonts w:ascii="Times New Roman" w:hAnsi="Times New Roman" w:cs="Times New Roman"/>
        </w:rPr>
        <w:t>, though</w:t>
      </w:r>
      <w:r w:rsidR="00172317">
        <w:rPr>
          <w:rFonts w:ascii="Times New Roman" w:hAnsi="Times New Roman" w:cs="Times New Roman"/>
        </w:rPr>
        <w:t xml:space="preserve"> n</w:t>
      </w:r>
      <w:r w:rsidR="00747AD3">
        <w:rPr>
          <w:rFonts w:ascii="Times New Roman" w:hAnsi="Times New Roman" w:cs="Times New Roman"/>
        </w:rPr>
        <w:t xml:space="preserve">inety-one percent of acute hepatitis C cases in 2023 </w:t>
      </w:r>
      <w:r w:rsidR="00172317">
        <w:rPr>
          <w:rFonts w:ascii="Times New Roman" w:hAnsi="Times New Roman" w:cs="Times New Roman"/>
        </w:rPr>
        <w:t>continued to be</w:t>
      </w:r>
      <w:r w:rsidR="00747AD3">
        <w:rPr>
          <w:rFonts w:ascii="Times New Roman" w:hAnsi="Times New Roman" w:cs="Times New Roman"/>
        </w:rPr>
        <w:t xml:space="preserve"> associated with injection drug use (IDU)</w:t>
      </w:r>
      <w:r w:rsidR="00151B3A">
        <w:rPr>
          <w:rFonts w:ascii="Times New Roman" w:hAnsi="Times New Roman" w:cs="Times New Roman"/>
        </w:rPr>
        <w:t>.</w:t>
      </w:r>
      <w:r w:rsidR="00763EA0" w:rsidRPr="00747AD3">
        <w:rPr>
          <w:rStyle w:val="FootnoteReference"/>
          <w:rFonts w:ascii="Times New Roman" w:hAnsi="Times New Roman" w:cs="Times New Roman"/>
        </w:rPr>
        <w:footnoteReference w:id="13"/>
      </w:r>
    </w:p>
    <w:p w14:paraId="1986F5D6" w14:textId="65CC3F10" w:rsidR="0076362B" w:rsidRDefault="00146716" w:rsidP="00EC0B97">
      <w:pPr>
        <w:tabs>
          <w:tab w:val="left" w:pos="360"/>
        </w:tabs>
        <w:spacing w:after="120" w:line="240" w:lineRule="auto"/>
        <w:rPr>
          <w:rFonts w:ascii="Times New Roman" w:hAnsi="Times New Roman" w:cs="Times New Roman"/>
        </w:rPr>
      </w:pPr>
      <w:r>
        <w:rPr>
          <w:rFonts w:ascii="Times New Roman" w:hAnsi="Times New Roman" w:cs="Times New Roman"/>
        </w:rPr>
        <w:t xml:space="preserve">Prior to the launch of Safe Syringe, </w:t>
      </w:r>
      <w:r w:rsidR="0076362B">
        <w:rPr>
          <w:rFonts w:ascii="Times New Roman" w:hAnsi="Times New Roman" w:cs="Times New Roman"/>
        </w:rPr>
        <w:t xml:space="preserve">Marion County also observed a slight increase in the number of HIV cases believed to be a result of the opioid crisis. Newly reported HIV cases were decreasing steadily from 2011 to </w:t>
      </w:r>
      <w:r w:rsidR="006A03AB">
        <w:rPr>
          <w:rFonts w:ascii="Times New Roman" w:hAnsi="Times New Roman" w:cs="Times New Roman"/>
        </w:rPr>
        <w:t>2015 but</w:t>
      </w:r>
      <w:r w:rsidR="0076362B">
        <w:rPr>
          <w:rFonts w:ascii="Times New Roman" w:hAnsi="Times New Roman" w:cs="Times New Roman"/>
        </w:rPr>
        <w:t xml:space="preserve"> </w:t>
      </w:r>
      <w:r w:rsidR="006A03AB">
        <w:rPr>
          <w:rFonts w:ascii="Times New Roman" w:hAnsi="Times New Roman" w:cs="Times New Roman"/>
        </w:rPr>
        <w:t>were observed to be on the rise from 2015 through 2022</w:t>
      </w:r>
      <w:r w:rsidR="002238FE">
        <w:rPr>
          <w:rFonts w:ascii="Times New Roman" w:hAnsi="Times New Roman" w:cs="Times New Roman"/>
        </w:rPr>
        <w:t xml:space="preserve">. </w:t>
      </w:r>
      <w:r w:rsidR="006A03AB">
        <w:rPr>
          <w:rFonts w:ascii="Times New Roman" w:hAnsi="Times New Roman" w:cs="Times New Roman"/>
        </w:rPr>
        <w:t xml:space="preserve">While many new HIV cases historically have been men who have sex with men, a rise in the percentage with no known risk factors is concerning. It is possible that this increase is concealing those who are sharing needles </w:t>
      </w:r>
      <w:r w:rsidR="006A03AB" w:rsidRPr="00081D14">
        <w:rPr>
          <w:rFonts w:ascii="Times New Roman" w:hAnsi="Times New Roman" w:cs="Times New Roman"/>
          <w:noProof/>
        </w:rPr>
        <w:t>and/or</w:t>
      </w:r>
      <w:r w:rsidR="006A03AB">
        <w:rPr>
          <w:rFonts w:ascii="Times New Roman" w:hAnsi="Times New Roman" w:cs="Times New Roman"/>
        </w:rPr>
        <w:t xml:space="preserve"> other paraphernalia; an average of 6.4% of new HIV infections reported injection drug use (IDU) as the primary risk factor prior to 2018. If current national rates continued without intervention, it was estimated that 1 in 23 women who inject drugs and 1 in 36 men who inject drugs would </w:t>
      </w:r>
      <w:r w:rsidR="006A03AB" w:rsidRPr="00081D14">
        <w:rPr>
          <w:rFonts w:ascii="Times New Roman" w:hAnsi="Times New Roman" w:cs="Times New Roman"/>
          <w:noProof/>
        </w:rPr>
        <w:t>be diagnosed</w:t>
      </w:r>
      <w:r w:rsidR="006A03AB">
        <w:rPr>
          <w:rFonts w:ascii="Times New Roman" w:hAnsi="Times New Roman" w:cs="Times New Roman"/>
        </w:rPr>
        <w:t xml:space="preserve"> with HIV in their lifetime.</w:t>
      </w:r>
      <w:r w:rsidR="006A03AB">
        <w:rPr>
          <w:rStyle w:val="FootnoteReference"/>
          <w:rFonts w:ascii="Times New Roman" w:hAnsi="Times New Roman" w:cs="Times New Roman"/>
        </w:rPr>
        <w:footnoteReference w:id="14"/>
      </w:r>
      <w:r w:rsidR="006A03AB">
        <w:rPr>
          <w:rFonts w:ascii="Times New Roman" w:hAnsi="Times New Roman" w:cs="Times New Roman"/>
        </w:rPr>
        <w:t xml:space="preserve"> Prior to the launch of Safe Syringe in</w:t>
      </w:r>
      <w:r w:rsidR="002238FE">
        <w:rPr>
          <w:rFonts w:ascii="Times New Roman" w:hAnsi="Times New Roman" w:cs="Times New Roman"/>
        </w:rPr>
        <w:t xml:space="preserve"> 2018, the rate of new HIV was 21.4 cases per 100,000</w:t>
      </w:r>
      <w:r w:rsidR="00FF268E">
        <w:rPr>
          <w:rFonts w:ascii="Times New Roman" w:hAnsi="Times New Roman" w:cs="Times New Roman"/>
        </w:rPr>
        <w:t xml:space="preserve">; </w:t>
      </w:r>
      <w:r w:rsidR="00FF268E" w:rsidRPr="00FF268E">
        <w:rPr>
          <w:rFonts w:ascii="Times New Roman" w:hAnsi="Times New Roman" w:cs="Times New Roman"/>
        </w:rPr>
        <w:t>the</w:t>
      </w:r>
      <w:r w:rsidR="00003B96" w:rsidRPr="00FF268E">
        <w:rPr>
          <w:rFonts w:ascii="Times New Roman" w:hAnsi="Times New Roman" w:cs="Times New Roman"/>
        </w:rPr>
        <w:t xml:space="preserve"> incidence </w:t>
      </w:r>
      <w:r w:rsidR="00FF268E" w:rsidRPr="00FF268E">
        <w:rPr>
          <w:rFonts w:ascii="Times New Roman" w:hAnsi="Times New Roman" w:cs="Times New Roman"/>
        </w:rPr>
        <w:t>of HIV in 2023 was found to be</w:t>
      </w:r>
      <w:r w:rsidR="00003B96" w:rsidRPr="00FF268E">
        <w:rPr>
          <w:rFonts w:ascii="Times New Roman" w:hAnsi="Times New Roman" w:cs="Times New Roman"/>
        </w:rPr>
        <w:t xml:space="preserve"> </w:t>
      </w:r>
      <w:r w:rsidR="00747AD3" w:rsidRPr="00FF268E">
        <w:rPr>
          <w:rFonts w:ascii="Times New Roman" w:hAnsi="Times New Roman" w:cs="Times New Roman"/>
        </w:rPr>
        <w:t>16.1</w:t>
      </w:r>
      <w:r w:rsidR="00003B96" w:rsidRPr="00FF268E">
        <w:rPr>
          <w:rFonts w:ascii="Times New Roman" w:hAnsi="Times New Roman" w:cs="Times New Roman"/>
        </w:rPr>
        <w:t xml:space="preserve"> cases per 100,000 </w:t>
      </w:r>
      <w:r w:rsidR="00747AD3">
        <w:rPr>
          <w:rFonts w:ascii="Times New Roman" w:hAnsi="Times New Roman" w:cs="Times New Roman"/>
        </w:rPr>
        <w:t>with 3.1% of cases reporting IDU</w:t>
      </w:r>
      <w:r w:rsidR="00003B96">
        <w:rPr>
          <w:rFonts w:ascii="Times New Roman" w:hAnsi="Times New Roman" w:cs="Times New Roman"/>
        </w:rPr>
        <w:t xml:space="preserve">. </w:t>
      </w:r>
    </w:p>
    <w:p w14:paraId="6991CA90" w14:textId="2E0BE5EB" w:rsidR="0076362B" w:rsidRDefault="0076362B" w:rsidP="00EC0B97">
      <w:pPr>
        <w:tabs>
          <w:tab w:val="left" w:pos="360"/>
        </w:tabs>
        <w:spacing w:after="120" w:line="240" w:lineRule="auto"/>
        <w:rPr>
          <w:rFonts w:ascii="Times New Roman" w:hAnsi="Times New Roman" w:cs="Times New Roman"/>
          <w:sz w:val="24"/>
          <w:szCs w:val="24"/>
        </w:rPr>
      </w:pPr>
      <w:r>
        <w:rPr>
          <w:rFonts w:ascii="Times New Roman" w:hAnsi="Times New Roman" w:cs="Times New Roman"/>
          <w:szCs w:val="24"/>
        </w:rPr>
        <w:t>The</w:t>
      </w:r>
      <w:r w:rsidRPr="005C4AC7">
        <w:rPr>
          <w:rFonts w:ascii="Times New Roman" w:hAnsi="Times New Roman" w:cs="Times New Roman"/>
          <w:szCs w:val="24"/>
        </w:rPr>
        <w:t xml:space="preserve"> Center for Health Policy </w:t>
      </w:r>
      <w:r>
        <w:rPr>
          <w:rFonts w:ascii="Times New Roman" w:hAnsi="Times New Roman" w:cs="Times New Roman"/>
          <w:szCs w:val="24"/>
        </w:rPr>
        <w:t xml:space="preserve">at </w:t>
      </w:r>
      <w:r w:rsidRPr="005C4AC7">
        <w:rPr>
          <w:rFonts w:ascii="Times New Roman" w:hAnsi="Times New Roman" w:cs="Times New Roman"/>
          <w:szCs w:val="24"/>
        </w:rPr>
        <w:t>I</w:t>
      </w:r>
      <w:r>
        <w:rPr>
          <w:rFonts w:ascii="Times New Roman" w:hAnsi="Times New Roman" w:cs="Times New Roman"/>
          <w:szCs w:val="24"/>
        </w:rPr>
        <w:t>ndiana University’s Fairbanks School of Public Health</w:t>
      </w:r>
      <w:r w:rsidRPr="005C4AC7">
        <w:rPr>
          <w:rFonts w:ascii="Times New Roman" w:hAnsi="Times New Roman" w:cs="Times New Roman"/>
          <w:szCs w:val="24"/>
        </w:rPr>
        <w:t xml:space="preserve"> estimates that approximately 1.6 percent of the United States population has injected</w:t>
      </w:r>
      <w:r>
        <w:rPr>
          <w:rFonts w:ascii="Times New Roman" w:hAnsi="Times New Roman" w:cs="Times New Roman"/>
          <w:szCs w:val="24"/>
        </w:rPr>
        <w:t xml:space="preserve"> drugs</w:t>
      </w:r>
      <w:r w:rsidRPr="005C4AC7">
        <w:rPr>
          <w:rFonts w:ascii="Times New Roman" w:hAnsi="Times New Roman" w:cs="Times New Roman"/>
          <w:szCs w:val="24"/>
        </w:rPr>
        <w:t xml:space="preserve"> at least once in their lifetime</w:t>
      </w:r>
      <w:r>
        <w:rPr>
          <w:rFonts w:ascii="Times New Roman" w:hAnsi="Times New Roman" w:cs="Times New Roman"/>
          <w:szCs w:val="24"/>
        </w:rPr>
        <w:t>.</w:t>
      </w:r>
      <w:r w:rsidRPr="005C4AC7">
        <w:rPr>
          <w:rFonts w:ascii="Times New Roman" w:hAnsi="Times New Roman" w:cs="Times New Roman"/>
          <w:szCs w:val="24"/>
        </w:rPr>
        <w:t xml:space="preserve"> </w:t>
      </w:r>
      <w:r w:rsidRPr="00C93A3D">
        <w:rPr>
          <w:rFonts w:ascii="Times New Roman" w:hAnsi="Times New Roman" w:cs="Times New Roman"/>
          <w:noProof/>
          <w:szCs w:val="24"/>
        </w:rPr>
        <w:t>A</w:t>
      </w:r>
      <w:r w:rsidR="007E5834">
        <w:rPr>
          <w:rFonts w:ascii="Times New Roman" w:hAnsi="Times New Roman" w:cs="Times New Roman"/>
          <w:noProof/>
          <w:szCs w:val="24"/>
        </w:rPr>
        <w:t xml:space="preserve"> </w:t>
      </w:r>
      <w:r w:rsidRPr="005C4AC7">
        <w:rPr>
          <w:rFonts w:ascii="Times New Roman" w:hAnsi="Times New Roman" w:cs="Times New Roman"/>
          <w:szCs w:val="24"/>
        </w:rPr>
        <w:t xml:space="preserve">survey </w:t>
      </w:r>
      <w:r>
        <w:rPr>
          <w:rFonts w:ascii="Times New Roman" w:hAnsi="Times New Roman" w:cs="Times New Roman"/>
          <w:szCs w:val="24"/>
        </w:rPr>
        <w:t xml:space="preserve">in 2011 indicated that </w:t>
      </w:r>
      <w:r w:rsidRPr="005C4AC7">
        <w:rPr>
          <w:rFonts w:ascii="Times New Roman" w:hAnsi="Times New Roman" w:cs="Times New Roman"/>
          <w:szCs w:val="24"/>
        </w:rPr>
        <w:t>2.7 percent</w:t>
      </w:r>
      <w:r w:rsidRPr="00213128">
        <w:rPr>
          <w:rFonts w:ascii="Times New Roman" w:hAnsi="Times New Roman" w:cs="Times New Roman"/>
          <w:szCs w:val="24"/>
        </w:rPr>
        <w:t xml:space="preserve"> </w:t>
      </w:r>
      <w:r>
        <w:rPr>
          <w:rFonts w:ascii="Times New Roman" w:hAnsi="Times New Roman" w:cs="Times New Roman"/>
          <w:szCs w:val="24"/>
        </w:rPr>
        <w:t xml:space="preserve">(more than 1 in 40) </w:t>
      </w:r>
      <w:r w:rsidRPr="005C4AC7">
        <w:rPr>
          <w:rFonts w:ascii="Times New Roman" w:hAnsi="Times New Roman" w:cs="Times New Roman"/>
          <w:szCs w:val="24"/>
        </w:rPr>
        <w:t>of Indiana high school s</w:t>
      </w:r>
      <w:r>
        <w:rPr>
          <w:rFonts w:ascii="Times New Roman" w:hAnsi="Times New Roman" w:cs="Times New Roman"/>
          <w:szCs w:val="24"/>
        </w:rPr>
        <w:t>tudents</w:t>
      </w:r>
      <w:r w:rsidRPr="005C4AC7">
        <w:rPr>
          <w:rFonts w:ascii="Times New Roman" w:hAnsi="Times New Roman" w:cs="Times New Roman"/>
          <w:szCs w:val="24"/>
        </w:rPr>
        <w:t xml:space="preserve"> had injected drugs at least once. Further estimates indicate that nearly 60 percent of </w:t>
      </w:r>
      <w:r>
        <w:rPr>
          <w:rFonts w:ascii="Times New Roman" w:hAnsi="Times New Roman" w:cs="Times New Roman"/>
          <w:szCs w:val="24"/>
        </w:rPr>
        <w:t>PWID</w:t>
      </w:r>
      <w:r w:rsidR="000F2F2B">
        <w:rPr>
          <w:rFonts w:ascii="Times New Roman" w:hAnsi="Times New Roman" w:cs="Times New Roman"/>
          <w:szCs w:val="24"/>
        </w:rPr>
        <w:t xml:space="preserve"> across the nation</w:t>
      </w:r>
      <w:r w:rsidRPr="005C4AC7">
        <w:rPr>
          <w:rFonts w:ascii="Times New Roman" w:hAnsi="Times New Roman" w:cs="Times New Roman"/>
          <w:szCs w:val="24"/>
        </w:rPr>
        <w:t xml:space="preserve"> re-used needles</w:t>
      </w:r>
      <w:r>
        <w:rPr>
          <w:rFonts w:ascii="Times New Roman" w:hAnsi="Times New Roman" w:cs="Times New Roman"/>
          <w:szCs w:val="24"/>
        </w:rPr>
        <w:t>,</w:t>
      </w:r>
      <w:r w:rsidRPr="005C4AC7">
        <w:rPr>
          <w:rFonts w:ascii="Times New Roman" w:hAnsi="Times New Roman" w:cs="Times New Roman"/>
          <w:szCs w:val="24"/>
        </w:rPr>
        <w:t xml:space="preserve"> and 21.5 percent shared needles with other</w:t>
      </w:r>
      <w:r>
        <w:rPr>
          <w:rFonts w:ascii="Times New Roman" w:hAnsi="Times New Roman" w:cs="Times New Roman"/>
          <w:szCs w:val="24"/>
        </w:rPr>
        <w:t xml:space="preserve">s during their last injection. The number </w:t>
      </w:r>
      <w:r w:rsidRPr="005C4AC7">
        <w:rPr>
          <w:rFonts w:ascii="Times New Roman" w:hAnsi="Times New Roman" w:cs="Times New Roman"/>
          <w:szCs w:val="24"/>
        </w:rPr>
        <w:t xml:space="preserve">of young persons between the ages of 15 to 29 who </w:t>
      </w:r>
      <w:r w:rsidRPr="00C93A3D">
        <w:rPr>
          <w:rFonts w:ascii="Times New Roman" w:hAnsi="Times New Roman" w:cs="Times New Roman"/>
          <w:noProof/>
          <w:szCs w:val="24"/>
        </w:rPr>
        <w:t>inject</w:t>
      </w:r>
      <w:r w:rsidRPr="005C4AC7">
        <w:rPr>
          <w:rFonts w:ascii="Times New Roman" w:hAnsi="Times New Roman" w:cs="Times New Roman"/>
          <w:szCs w:val="24"/>
        </w:rPr>
        <w:t xml:space="preserve"> drugs continue</w:t>
      </w:r>
      <w:r>
        <w:rPr>
          <w:rFonts w:ascii="Times New Roman" w:hAnsi="Times New Roman" w:cs="Times New Roman"/>
          <w:szCs w:val="24"/>
        </w:rPr>
        <w:t>s</w:t>
      </w:r>
      <w:r w:rsidRPr="005C4AC7">
        <w:rPr>
          <w:rFonts w:ascii="Times New Roman" w:hAnsi="Times New Roman" w:cs="Times New Roman"/>
          <w:szCs w:val="24"/>
        </w:rPr>
        <w:t xml:space="preserve"> to increase both nationally and in</w:t>
      </w:r>
      <w:r>
        <w:rPr>
          <w:rFonts w:ascii="Times New Roman" w:hAnsi="Times New Roman" w:cs="Times New Roman"/>
          <w:szCs w:val="24"/>
        </w:rPr>
        <w:t xml:space="preserve"> the state of</w:t>
      </w:r>
      <w:r w:rsidRPr="005C4AC7">
        <w:rPr>
          <w:rFonts w:ascii="Times New Roman" w:hAnsi="Times New Roman" w:cs="Times New Roman"/>
          <w:szCs w:val="24"/>
        </w:rPr>
        <w:t xml:space="preserve"> Indiana</w:t>
      </w:r>
      <w:r>
        <w:rPr>
          <w:rFonts w:ascii="Times New Roman" w:hAnsi="Times New Roman" w:cs="Times New Roman"/>
          <w:szCs w:val="24"/>
        </w:rPr>
        <w:t>.</w:t>
      </w:r>
      <w:r w:rsidR="00507E28">
        <w:rPr>
          <w:rFonts w:ascii="Times New Roman" w:hAnsi="Times New Roman" w:cs="Times New Roman"/>
          <w:szCs w:val="24"/>
        </w:rPr>
        <w:t xml:space="preserve"> The gap between substance use prevention and treatment poses major risks to the health and well-being of Marion County residents.</w:t>
      </w:r>
    </w:p>
    <w:p w14:paraId="1914DC84" w14:textId="1980212B" w:rsidR="0076362B" w:rsidRDefault="0076362B" w:rsidP="00EC0B97">
      <w:pPr>
        <w:tabs>
          <w:tab w:val="left" w:pos="360"/>
        </w:tabs>
        <w:spacing w:after="120" w:line="240" w:lineRule="auto"/>
        <w:rPr>
          <w:rFonts w:ascii="Times New Roman" w:hAnsi="Times New Roman" w:cs="Times New Roman"/>
        </w:rPr>
      </w:pPr>
      <w:r w:rsidRPr="00C35FC3">
        <w:rPr>
          <w:rFonts w:ascii="Times New Roman" w:hAnsi="Times New Roman" w:cs="Times New Roman"/>
        </w:rPr>
        <w:t xml:space="preserve">Indiana experienced a 14.5% growth in overdose deaths from January 2017 to January 2018, the </w:t>
      </w:r>
      <w:r w:rsidRPr="004F0D51">
        <w:rPr>
          <w:rFonts w:ascii="Times New Roman" w:hAnsi="Times New Roman" w:cs="Times New Roman"/>
          <w:u w:val="single"/>
        </w:rPr>
        <w:t>third</w:t>
      </w:r>
      <w:r w:rsidRPr="00C35FC3">
        <w:rPr>
          <w:rFonts w:ascii="Times New Roman" w:hAnsi="Times New Roman" w:cs="Times New Roman"/>
        </w:rPr>
        <w:t xml:space="preserve"> highest increase among all 50 U.S. states.</w:t>
      </w:r>
      <w:r w:rsidRPr="00C35FC3">
        <w:rPr>
          <w:rStyle w:val="FootnoteReference"/>
          <w:rFonts w:ascii="Times New Roman" w:hAnsi="Times New Roman" w:cs="Times New Roman"/>
        </w:rPr>
        <w:footnoteReference w:id="15"/>
      </w:r>
      <w:r w:rsidRPr="00C35FC3">
        <w:rPr>
          <w:rStyle w:val="FootnoteReference"/>
          <w:rFonts w:ascii="Times New Roman" w:hAnsi="Times New Roman" w:cs="Times New Roman"/>
        </w:rPr>
        <w:t xml:space="preserve"> </w:t>
      </w:r>
      <w:r w:rsidRPr="00C35FC3">
        <w:rPr>
          <w:rFonts w:ascii="Times New Roman" w:hAnsi="Times New Roman" w:cs="Times New Roman"/>
        </w:rPr>
        <w:t xml:space="preserve">Marion County’s drug overdose mortality rate was more than </w:t>
      </w:r>
      <w:r w:rsidRPr="00C35FC3">
        <w:rPr>
          <w:rFonts w:ascii="Times New Roman" w:hAnsi="Times New Roman" w:cs="Times New Roman"/>
        </w:rPr>
        <w:lastRenderedPageBreak/>
        <w:t>ten times higher in 2016 than in 2000 (34.1 per 100,000 versus 3.3). Researchers at the Indiana University School of Public and Environmental Affairs (IU-SPEA) identified 403 overdose deaths reported in Marion County in 2017, more than any other Indiana county.</w:t>
      </w:r>
      <w:r>
        <w:rPr>
          <w:rStyle w:val="FootnoteReference"/>
          <w:rFonts w:ascii="Times New Roman" w:hAnsi="Times New Roman" w:cs="Times New Roman"/>
        </w:rPr>
        <w:footnoteReference w:id="16"/>
      </w:r>
      <w:r w:rsidRPr="00C35FC3">
        <w:rPr>
          <w:rFonts w:ascii="Times New Roman" w:hAnsi="Times New Roman" w:cs="Times New Roman"/>
        </w:rPr>
        <w:t xml:space="preserve"> Approximately 58% of those who died from a heroin overdose between 2010 and 2015 had been in the Marion County Jail at least once before their death; 28% had been in jail the year before their death. </w:t>
      </w:r>
      <w:r w:rsidR="00F771A3">
        <w:rPr>
          <w:rFonts w:ascii="Times New Roman" w:hAnsi="Times New Roman" w:cs="Times New Roman"/>
        </w:rPr>
        <w:t xml:space="preserve"> Data from the Marion County Sheriff’s Office and </w:t>
      </w:r>
      <w:r w:rsidR="00D77FC1">
        <w:rPr>
          <w:rFonts w:ascii="Times New Roman" w:hAnsi="Times New Roman" w:cs="Times New Roman"/>
        </w:rPr>
        <w:t>Marion County Coroner’s Office demonstrates that every jail booking per incarcerate increased the likelihood of overdose fatality by 20%; the presence of a syringe charge at the most recent booking more than tripled the rate of overdose fatality.</w:t>
      </w:r>
      <w:r w:rsidR="00D77FC1">
        <w:rPr>
          <w:rStyle w:val="FootnoteReference"/>
          <w:rFonts w:ascii="Times New Roman" w:hAnsi="Times New Roman" w:cs="Times New Roman"/>
        </w:rPr>
        <w:footnoteReference w:id="17"/>
      </w:r>
    </w:p>
    <w:p w14:paraId="64040C6A" w14:textId="3D636D9D" w:rsidR="00172317" w:rsidRDefault="002238FE" w:rsidP="00EC0B97">
      <w:pPr>
        <w:pStyle w:val="paragraph"/>
        <w:tabs>
          <w:tab w:val="left" w:pos="360"/>
        </w:tabs>
        <w:spacing w:before="0" w:beforeAutospacing="0" w:after="120" w:afterAutospacing="0"/>
        <w:rPr>
          <w:sz w:val="22"/>
          <w:szCs w:val="22"/>
        </w:rPr>
      </w:pPr>
      <w:r>
        <w:rPr>
          <w:sz w:val="22"/>
          <w:szCs w:val="22"/>
        </w:rPr>
        <w:t>Marion County saw a decrease in overdose deaths in 2018 for the first time in nine years with 361 deaths reported based on the Marion County Coroner’s toxicology data.</w:t>
      </w:r>
      <w:r>
        <w:rPr>
          <w:rStyle w:val="FootnoteReference"/>
          <w:sz w:val="22"/>
          <w:szCs w:val="22"/>
        </w:rPr>
        <w:footnoteReference w:id="18"/>
      </w:r>
      <w:r>
        <w:rPr>
          <w:sz w:val="22"/>
          <w:szCs w:val="22"/>
        </w:rPr>
        <w:t xml:space="preserve"> Indianapolis Emergency </w:t>
      </w:r>
      <w:r w:rsidRPr="009B178D">
        <w:rPr>
          <w:sz w:val="22"/>
          <w:szCs w:val="22"/>
        </w:rPr>
        <w:t xml:space="preserve">Medical </w:t>
      </w:r>
      <w:r w:rsidRPr="00865CCD">
        <w:rPr>
          <w:sz w:val="22"/>
          <w:szCs w:val="22"/>
        </w:rPr>
        <w:t>Services (IEMS) responded to 1,634 overdoses with naloxone administration</w:t>
      </w:r>
      <w:r w:rsidR="00D77FC1" w:rsidRPr="00865CCD">
        <w:rPr>
          <w:sz w:val="22"/>
          <w:szCs w:val="22"/>
        </w:rPr>
        <w:t xml:space="preserve"> in 2018</w:t>
      </w:r>
      <w:r w:rsidRPr="00865CCD">
        <w:rPr>
          <w:sz w:val="22"/>
          <w:szCs w:val="22"/>
        </w:rPr>
        <w:t>, down from 2,142 in 2017,</w:t>
      </w:r>
      <w:r w:rsidRPr="00865CCD">
        <w:rPr>
          <w:rStyle w:val="FootnoteReference"/>
          <w:sz w:val="22"/>
          <w:szCs w:val="22"/>
        </w:rPr>
        <w:footnoteReference w:id="19"/>
      </w:r>
      <w:r w:rsidRPr="00865CCD">
        <w:rPr>
          <w:sz w:val="22"/>
          <w:szCs w:val="22"/>
        </w:rPr>
        <w:t xml:space="preserve"> though emergency department visits increased to 5,415 (from 5,329 in 2017).</w:t>
      </w:r>
      <w:r w:rsidRPr="00865CCD">
        <w:rPr>
          <w:rStyle w:val="FootnoteReference"/>
          <w:sz w:val="22"/>
          <w:szCs w:val="22"/>
        </w:rPr>
        <w:footnoteReference w:id="20"/>
      </w:r>
      <w:r w:rsidRPr="00865CCD">
        <w:rPr>
          <w:sz w:val="22"/>
          <w:szCs w:val="22"/>
        </w:rPr>
        <w:t xml:space="preserve"> </w:t>
      </w:r>
      <w:r w:rsidR="00D77FC1" w:rsidRPr="00865CCD">
        <w:rPr>
          <w:sz w:val="22"/>
          <w:szCs w:val="22"/>
        </w:rPr>
        <w:t>Following the start of the COVID-19 pandemic, overdose rates across the United States began to explode due to a combination of factors, including shifts in the drug supply, the state of public mental and emotional health, and the accessibility of therapeutic resources.</w:t>
      </w:r>
      <w:r w:rsidR="00172317" w:rsidRPr="00172317">
        <w:rPr>
          <w:sz w:val="22"/>
          <w:szCs w:val="22"/>
        </w:rPr>
        <w:t xml:space="preserve"> </w:t>
      </w:r>
      <w:r w:rsidR="00172317">
        <w:rPr>
          <w:sz w:val="22"/>
          <w:szCs w:val="22"/>
        </w:rPr>
        <w:t>Overdose</w:t>
      </w:r>
      <w:r w:rsidR="00172317" w:rsidRPr="00865CCD">
        <w:rPr>
          <w:sz w:val="22"/>
          <w:szCs w:val="22"/>
        </w:rPr>
        <w:t xml:space="preserve"> deaths doubled during the pandemic with 806 reported overdose fatalities in 2021. The increase in opioid-induced overdose in driven in part by the shift from predominantly heroin use to fentanyl; 23% of overdose fatalities in 2016 were caused by fentanyl, compared to 79% in 2020.</w:t>
      </w:r>
      <w:r w:rsidR="00172317" w:rsidRPr="00865CCD">
        <w:rPr>
          <w:rStyle w:val="FootnoteReference"/>
          <w:sz w:val="22"/>
          <w:szCs w:val="22"/>
        </w:rPr>
        <w:footnoteReference w:id="21"/>
      </w:r>
    </w:p>
    <w:p w14:paraId="505C8480" w14:textId="24E0F268" w:rsidR="002238FE" w:rsidRPr="009B178D" w:rsidRDefault="00865CCD" w:rsidP="00EC0B97">
      <w:pPr>
        <w:pStyle w:val="paragraph"/>
        <w:tabs>
          <w:tab w:val="left" w:pos="360"/>
        </w:tabs>
        <w:spacing w:before="0" w:beforeAutospacing="0" w:after="120" w:afterAutospacing="0"/>
        <w:rPr>
          <w:sz w:val="22"/>
          <w:szCs w:val="22"/>
        </w:rPr>
      </w:pPr>
      <w:r w:rsidRPr="00865CCD">
        <w:rPr>
          <w:sz w:val="22"/>
          <w:szCs w:val="22"/>
        </w:rPr>
        <w:t>For the</w:t>
      </w:r>
      <w:r>
        <w:rPr>
          <w:sz w:val="22"/>
          <w:szCs w:val="22"/>
        </w:rPr>
        <w:t xml:space="preserve"> first time since 2018, overdose deaths stabilized at 801 in 2023; 76% of overdose fatalities were attributable to fentanyl, and 79% of decedents had a reported history of illicit drug use.</w:t>
      </w:r>
      <w:r>
        <w:rPr>
          <w:rStyle w:val="FootnoteReference"/>
          <w:sz w:val="22"/>
          <w:szCs w:val="22"/>
        </w:rPr>
        <w:footnoteReference w:id="22"/>
      </w:r>
      <w:r>
        <w:rPr>
          <w:sz w:val="22"/>
          <w:szCs w:val="22"/>
        </w:rPr>
        <w:t xml:space="preserve"> </w:t>
      </w:r>
      <w:r w:rsidR="00172317" w:rsidRPr="00865CCD">
        <w:rPr>
          <w:sz w:val="22"/>
          <w:szCs w:val="22"/>
        </w:rPr>
        <w:t>Marion County emergency departments treated 5000 overdoses in 2023,</w:t>
      </w:r>
      <w:r w:rsidR="00172317" w:rsidRPr="00865CCD">
        <w:rPr>
          <w:rStyle w:val="FootnoteReference"/>
          <w:sz w:val="22"/>
          <w:szCs w:val="22"/>
        </w:rPr>
        <w:footnoteReference w:id="23"/>
      </w:r>
      <w:r w:rsidR="00172317" w:rsidRPr="00865CCD">
        <w:rPr>
          <w:sz w:val="22"/>
          <w:szCs w:val="22"/>
        </w:rPr>
        <w:t xml:space="preserve"> down from 7,204 overdoses in 2021. IEMS responded to 2,986 suspected overdoses with naloxone in 2023.</w:t>
      </w:r>
      <w:r w:rsidR="00172317" w:rsidRPr="00865CCD">
        <w:rPr>
          <w:rStyle w:val="FootnoteReference"/>
          <w:sz w:val="22"/>
          <w:szCs w:val="22"/>
        </w:rPr>
        <w:footnoteReference w:id="24"/>
      </w:r>
    </w:p>
    <w:p w14:paraId="08540675" w14:textId="0967FD7E" w:rsidR="002238FE" w:rsidRPr="009B178D" w:rsidRDefault="002238FE" w:rsidP="00EC0B97">
      <w:pPr>
        <w:pStyle w:val="paragraph"/>
        <w:tabs>
          <w:tab w:val="left" w:pos="360"/>
        </w:tabs>
        <w:spacing w:before="0" w:beforeAutospacing="0" w:after="120" w:afterAutospacing="0"/>
        <w:rPr>
          <w:sz w:val="22"/>
          <w:szCs w:val="22"/>
        </w:rPr>
      </w:pPr>
      <w:r w:rsidRPr="009B178D">
        <w:rPr>
          <w:sz w:val="22"/>
          <w:szCs w:val="22"/>
        </w:rPr>
        <w:t>Overdoses and criminal justice involvement graze only the immediate surface of opioids’ toll, as its use increases the risk of exposure to HIV and HCV and other social and health issues. Total sobriety is an intricate state to achieve, which is why many diverse response mechanisms and treatment entry points must be used to combat the crisis.</w:t>
      </w:r>
    </w:p>
    <w:p w14:paraId="1A8875D2" w14:textId="75748D3B" w:rsidR="0076362B" w:rsidRPr="009B178D" w:rsidRDefault="00A73C3A" w:rsidP="00EC0B97">
      <w:pPr>
        <w:tabs>
          <w:tab w:val="left" w:pos="360"/>
        </w:tabs>
        <w:spacing w:after="120" w:line="240" w:lineRule="auto"/>
        <w:rPr>
          <w:rFonts w:ascii="Times New Roman" w:hAnsi="Times New Roman" w:cs="Times New Roman"/>
        </w:rPr>
      </w:pPr>
      <w:r>
        <w:rPr>
          <w:rFonts w:ascii="Times New Roman" w:hAnsi="Times New Roman" w:cs="Times New Roman"/>
        </w:rPr>
        <w:t xml:space="preserve">Increased illicit drug use resulting following the pandemic has exacerbated an already concerning </w:t>
      </w:r>
      <w:r w:rsidR="00295907">
        <w:rPr>
          <w:rFonts w:ascii="Times New Roman" w:hAnsi="Times New Roman" w:cs="Times New Roman"/>
        </w:rPr>
        <w:t>situation: t</w:t>
      </w:r>
      <w:r w:rsidR="0076362B" w:rsidRPr="009B178D">
        <w:rPr>
          <w:rFonts w:ascii="Times New Roman" w:hAnsi="Times New Roman" w:cs="Times New Roman"/>
        </w:rPr>
        <w:t>he combination of increased IV drug use, syringe sharing, overdoses, and the rising number of HCV and HIV diagnoses is inducing a synergistic epidemic (“</w:t>
      </w:r>
      <w:proofErr w:type="spellStart"/>
      <w:r w:rsidR="0076362B" w:rsidRPr="009B178D">
        <w:rPr>
          <w:rFonts w:ascii="Times New Roman" w:hAnsi="Times New Roman" w:cs="Times New Roman"/>
        </w:rPr>
        <w:t>syndemic</w:t>
      </w:r>
      <w:proofErr w:type="spellEnd"/>
      <w:r w:rsidR="0076362B" w:rsidRPr="009B178D">
        <w:rPr>
          <w:rFonts w:ascii="Times New Roman" w:hAnsi="Times New Roman" w:cs="Times New Roman"/>
        </w:rPr>
        <w:t>”) exacerbating Marion County’s existing public health burdens.</w:t>
      </w:r>
      <w:r w:rsidR="00295907">
        <w:rPr>
          <w:rFonts w:ascii="Times New Roman" w:hAnsi="Times New Roman" w:cs="Times New Roman"/>
        </w:rPr>
        <w:t xml:space="preserve"> Without the appropriate public health interventions, the potential exists for an outbreak</w:t>
      </w:r>
      <w:r w:rsidR="00295907" w:rsidRPr="009B178D">
        <w:rPr>
          <w:rFonts w:ascii="Times New Roman" w:hAnsi="Times New Roman" w:cs="Times New Roman"/>
        </w:rPr>
        <w:t xml:space="preserve"> like what transpired in Scott County,</w:t>
      </w:r>
      <w:r w:rsidR="00295907">
        <w:rPr>
          <w:rFonts w:ascii="Times New Roman" w:hAnsi="Times New Roman" w:cs="Times New Roman"/>
        </w:rPr>
        <w:t xml:space="preserve"> Indiana,</w:t>
      </w:r>
      <w:r w:rsidR="00295907" w:rsidRPr="009B178D">
        <w:rPr>
          <w:rFonts w:ascii="Times New Roman" w:hAnsi="Times New Roman" w:cs="Times New Roman"/>
        </w:rPr>
        <w:t xml:space="preserve"> where health officials diagnosed nearly 200 new cases of HIV with 90% HCV coinfection in 2015.</w:t>
      </w:r>
      <w:r w:rsidR="00295907" w:rsidRPr="009B178D">
        <w:rPr>
          <w:rStyle w:val="FootnoteReference"/>
          <w:rFonts w:ascii="Times New Roman" w:hAnsi="Times New Roman" w:cs="Times New Roman"/>
        </w:rPr>
        <w:footnoteReference w:id="25"/>
      </w:r>
      <w:r w:rsidR="0076362B" w:rsidRPr="009B178D">
        <w:rPr>
          <w:rFonts w:ascii="Times New Roman" w:hAnsi="Times New Roman" w:cs="Times New Roman"/>
        </w:rPr>
        <w:t xml:space="preserve"> MCPHD estimates that if a similar outbreak happened in Indianapolis, it would cost more than $500 million to treat</w:t>
      </w:r>
      <w:r w:rsidR="00295907">
        <w:rPr>
          <w:rFonts w:ascii="Times New Roman" w:hAnsi="Times New Roman" w:cs="Times New Roman"/>
        </w:rPr>
        <w:t>. The continued provision of syringe services provides a low cost, immediate intervention against such an event.</w:t>
      </w:r>
    </w:p>
    <w:p w14:paraId="001CBF6D" w14:textId="77777777" w:rsidR="0076362B" w:rsidRDefault="0076362B" w:rsidP="0076362B">
      <w:pPr>
        <w:tabs>
          <w:tab w:val="left" w:pos="360"/>
        </w:tabs>
        <w:spacing w:after="0" w:line="240" w:lineRule="auto"/>
        <w:rPr>
          <w:rFonts w:ascii="Times New Roman" w:hAnsi="Times New Roman" w:cs="Times New Roman"/>
        </w:rPr>
      </w:pPr>
    </w:p>
    <w:p w14:paraId="63218E46" w14:textId="77777777" w:rsidR="00D713CA" w:rsidRDefault="00D713CA" w:rsidP="0076362B">
      <w:pPr>
        <w:tabs>
          <w:tab w:val="left" w:pos="360"/>
        </w:tabs>
        <w:spacing w:after="120" w:line="240" w:lineRule="auto"/>
        <w:rPr>
          <w:rFonts w:ascii="Times New Roman" w:hAnsi="Times New Roman" w:cs="Times New Roman"/>
          <w:b/>
          <w:u w:val="single"/>
        </w:rPr>
      </w:pPr>
    </w:p>
    <w:p w14:paraId="69E86CAC" w14:textId="399D5062" w:rsidR="0076362B" w:rsidRPr="00090E71" w:rsidRDefault="0076362B" w:rsidP="0076362B">
      <w:pPr>
        <w:tabs>
          <w:tab w:val="left" w:pos="360"/>
        </w:tabs>
        <w:spacing w:after="120" w:line="240" w:lineRule="auto"/>
        <w:rPr>
          <w:rFonts w:ascii="Times New Roman" w:hAnsi="Times New Roman" w:cs="Times New Roman"/>
          <w:u w:val="single"/>
        </w:rPr>
      </w:pPr>
      <w:r w:rsidRPr="00090E71">
        <w:rPr>
          <w:rFonts w:ascii="Times New Roman" w:hAnsi="Times New Roman" w:cs="Times New Roman"/>
          <w:b/>
          <w:u w:val="single"/>
        </w:rPr>
        <w:lastRenderedPageBreak/>
        <w:t>Program Objectives</w:t>
      </w:r>
    </w:p>
    <w:p w14:paraId="149DE58B" w14:textId="77777777" w:rsidR="0076362B" w:rsidRDefault="0076362B" w:rsidP="0076362B">
      <w:pPr>
        <w:pStyle w:val="ListParagraph"/>
        <w:numPr>
          <w:ilvl w:val="0"/>
          <w:numId w:val="6"/>
        </w:numPr>
        <w:spacing w:after="0" w:line="240" w:lineRule="auto"/>
        <w:rPr>
          <w:rFonts w:ascii="Times New Roman" w:hAnsi="Times New Roman" w:cs="Times New Roman"/>
          <w:u w:val="single"/>
        </w:rPr>
      </w:pPr>
      <w:r w:rsidRPr="00E019F5">
        <w:rPr>
          <w:rFonts w:ascii="Times New Roman" w:hAnsi="Times New Roman" w:cs="Times New Roman"/>
          <w:u w:val="single"/>
        </w:rPr>
        <w:t xml:space="preserve">Reduce the incidence of infectious diseases, primarily </w:t>
      </w:r>
      <w:r>
        <w:rPr>
          <w:rFonts w:ascii="Times New Roman" w:hAnsi="Times New Roman" w:cs="Times New Roman"/>
          <w:u w:val="single"/>
        </w:rPr>
        <w:t>HCV</w:t>
      </w:r>
      <w:r w:rsidRPr="00E019F5">
        <w:rPr>
          <w:rFonts w:ascii="Times New Roman" w:hAnsi="Times New Roman" w:cs="Times New Roman"/>
          <w:u w:val="single"/>
        </w:rPr>
        <w:t xml:space="preserve">, </w:t>
      </w:r>
      <w:r>
        <w:rPr>
          <w:rFonts w:ascii="Times New Roman" w:hAnsi="Times New Roman" w:cs="Times New Roman"/>
          <w:u w:val="single"/>
        </w:rPr>
        <w:t>HIV</w:t>
      </w:r>
      <w:r w:rsidRPr="00E019F5">
        <w:rPr>
          <w:rFonts w:ascii="Times New Roman" w:hAnsi="Times New Roman" w:cs="Times New Roman"/>
          <w:u w:val="single"/>
        </w:rPr>
        <w:t>, hepatitis B</w:t>
      </w:r>
      <w:r>
        <w:rPr>
          <w:rFonts w:ascii="Times New Roman" w:hAnsi="Times New Roman" w:cs="Times New Roman"/>
          <w:u w:val="single"/>
        </w:rPr>
        <w:t>, and sexually transmitted diseases</w:t>
      </w:r>
      <w:r w:rsidRPr="00E019F5">
        <w:rPr>
          <w:rFonts w:ascii="Times New Roman" w:hAnsi="Times New Roman" w:cs="Times New Roman"/>
          <w:u w:val="single"/>
        </w:rPr>
        <w:t xml:space="preserve">. </w:t>
      </w:r>
    </w:p>
    <w:p w14:paraId="087BCC4F" w14:textId="77777777" w:rsidR="0076362B" w:rsidRPr="00E019F5" w:rsidRDefault="0076362B" w:rsidP="0076362B">
      <w:pPr>
        <w:pStyle w:val="ListParagraph"/>
        <w:numPr>
          <w:ilvl w:val="0"/>
          <w:numId w:val="6"/>
        </w:numPr>
        <w:spacing w:after="0" w:line="240" w:lineRule="auto"/>
        <w:rPr>
          <w:rFonts w:ascii="Times New Roman" w:hAnsi="Times New Roman" w:cs="Times New Roman"/>
          <w:u w:val="single"/>
        </w:rPr>
      </w:pPr>
      <w:r>
        <w:rPr>
          <w:rFonts w:ascii="Times New Roman" w:hAnsi="Times New Roman" w:cs="Times New Roman"/>
        </w:rPr>
        <w:t>Prevent an outbreak of HIV related to injection drug use.</w:t>
      </w:r>
    </w:p>
    <w:p w14:paraId="105998C4" w14:textId="77777777" w:rsidR="0076362B" w:rsidRDefault="0076362B" w:rsidP="0076362B">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 xml:space="preserve">Decrease </w:t>
      </w:r>
      <w:r w:rsidRPr="00813B2D">
        <w:rPr>
          <w:rFonts w:ascii="Times New Roman" w:hAnsi="Times New Roman" w:cs="Times New Roman"/>
          <w:noProof/>
        </w:rPr>
        <w:t>high</w:t>
      </w:r>
      <w:r>
        <w:rPr>
          <w:rFonts w:ascii="Times New Roman" w:hAnsi="Times New Roman" w:cs="Times New Roman"/>
          <w:noProof/>
        </w:rPr>
        <w:t>-</w:t>
      </w:r>
      <w:r w:rsidRPr="004C607B">
        <w:rPr>
          <w:rFonts w:ascii="Times New Roman" w:hAnsi="Times New Roman" w:cs="Times New Roman"/>
          <w:noProof/>
        </w:rPr>
        <w:t>risk</w:t>
      </w:r>
      <w:r>
        <w:rPr>
          <w:rFonts w:ascii="Times New Roman" w:hAnsi="Times New Roman" w:cs="Times New Roman"/>
        </w:rPr>
        <w:t xml:space="preserve"> behaviors in persons who inject drugs by providing clean, one-use syringe kits and education on safer injection practices. </w:t>
      </w:r>
    </w:p>
    <w:p w14:paraId="5846552B" w14:textId="77777777" w:rsidR="0076362B" w:rsidRDefault="0076362B" w:rsidP="0076362B">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 xml:space="preserve">Enhance access to substance use disorder (SUD) treatment services, as well as other mental and behavioral health services. </w:t>
      </w:r>
    </w:p>
    <w:p w14:paraId="1D3E34C8" w14:textId="77777777" w:rsidR="0076362B" w:rsidRDefault="0076362B" w:rsidP="0076362B">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Provide on-site testing for HCV and HIV.</w:t>
      </w:r>
    </w:p>
    <w:p w14:paraId="767B8E2E" w14:textId="77777777" w:rsidR="0076362B" w:rsidRDefault="0076362B" w:rsidP="0076362B">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 xml:space="preserve">Increase access to health care services by referring and linking clients to primary care, dentistry, prenatal </w:t>
      </w:r>
      <w:proofErr w:type="gramStart"/>
      <w:r>
        <w:rPr>
          <w:rFonts w:ascii="Times New Roman" w:hAnsi="Times New Roman" w:cs="Times New Roman"/>
        </w:rPr>
        <w:t>care</w:t>
      </w:r>
      <w:proofErr w:type="gramEnd"/>
      <w:r>
        <w:rPr>
          <w:rFonts w:ascii="Times New Roman" w:hAnsi="Times New Roman" w:cs="Times New Roman"/>
        </w:rPr>
        <w:t xml:space="preserve"> and other services. </w:t>
      </w:r>
    </w:p>
    <w:p w14:paraId="7D0A7D62" w14:textId="77777777" w:rsidR="0076362B" w:rsidRDefault="0076362B" w:rsidP="0076362B">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 xml:space="preserve">Reduce the number of opioid-related overdose deaths in Marion County through the provision of the opioid-involved overdose antidote naloxone and overdose education to both clients and communities. </w:t>
      </w:r>
    </w:p>
    <w:p w14:paraId="1679106A" w14:textId="77777777" w:rsidR="0076362B" w:rsidRDefault="0076362B" w:rsidP="0076362B">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 xml:space="preserve">Reduce emergency department visits related to bacterial infections secondary to injection drug use, such as abscesses and endocarditis, which can </w:t>
      </w:r>
      <w:r w:rsidRPr="00C93A3D">
        <w:rPr>
          <w:rFonts w:ascii="Times New Roman" w:hAnsi="Times New Roman" w:cs="Times New Roman"/>
          <w:noProof/>
        </w:rPr>
        <w:t xml:space="preserve">be </w:t>
      </w:r>
      <w:r w:rsidRPr="00DC1A03">
        <w:rPr>
          <w:rFonts w:ascii="Times New Roman" w:hAnsi="Times New Roman" w:cs="Times New Roman"/>
          <w:noProof/>
        </w:rPr>
        <w:t>prevented</w:t>
      </w:r>
      <w:r>
        <w:rPr>
          <w:rFonts w:ascii="Times New Roman" w:hAnsi="Times New Roman" w:cs="Times New Roman"/>
          <w:noProof/>
        </w:rPr>
        <w:t xml:space="preserve"> by</w:t>
      </w:r>
      <w:r>
        <w:rPr>
          <w:rFonts w:ascii="Times New Roman" w:hAnsi="Times New Roman" w:cs="Times New Roman"/>
        </w:rPr>
        <w:t xml:space="preserve"> using clean techniques. </w:t>
      </w:r>
    </w:p>
    <w:p w14:paraId="3D777711" w14:textId="77777777" w:rsidR="0076362B" w:rsidRDefault="0076362B" w:rsidP="0076362B">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Encourage and help clients to initiate positive changes in their lives.</w:t>
      </w:r>
    </w:p>
    <w:p w14:paraId="2B1FA8BC" w14:textId="77777777" w:rsidR="0076362B" w:rsidRDefault="0076362B" w:rsidP="0076362B">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 xml:space="preserve">Remove hazardous needle waste from the community. </w:t>
      </w:r>
    </w:p>
    <w:p w14:paraId="7898FACD" w14:textId="77777777" w:rsidR="0076362B" w:rsidRDefault="0076362B" w:rsidP="0076362B">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Reduce the improper disposal of contaminated needles.</w:t>
      </w:r>
    </w:p>
    <w:p w14:paraId="1FDA87C1" w14:textId="77777777" w:rsidR="0076362B" w:rsidRDefault="0076362B" w:rsidP="0076362B">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Decrease the risk of exposure to HCV by first responders</w:t>
      </w:r>
      <w:r w:rsidRPr="006F6AF8">
        <w:rPr>
          <w:rFonts w:ascii="Times New Roman" w:hAnsi="Times New Roman" w:cs="Times New Roman"/>
        </w:rPr>
        <w:t>.</w:t>
      </w:r>
    </w:p>
    <w:p w14:paraId="1D96C591" w14:textId="77777777" w:rsidR="00061B40" w:rsidRDefault="00061B40" w:rsidP="00061B40">
      <w:pPr>
        <w:spacing w:after="0" w:line="240" w:lineRule="auto"/>
        <w:rPr>
          <w:rFonts w:ascii="Times New Roman" w:hAnsi="Times New Roman" w:cs="Times New Roman"/>
        </w:rPr>
      </w:pPr>
    </w:p>
    <w:p w14:paraId="3C2605F8" w14:textId="77777777" w:rsidR="00C32A49" w:rsidRDefault="00C32A49" w:rsidP="00061B40">
      <w:pPr>
        <w:spacing w:after="0" w:line="240" w:lineRule="auto"/>
        <w:rPr>
          <w:rFonts w:ascii="Times New Roman" w:hAnsi="Times New Roman" w:cs="Times New Roman"/>
          <w:b/>
          <w:u w:val="single"/>
        </w:rPr>
      </w:pPr>
    </w:p>
    <w:p w14:paraId="75706232" w14:textId="77777777" w:rsidR="00061B40" w:rsidRPr="00061B40" w:rsidRDefault="00061B40" w:rsidP="00061B40">
      <w:pPr>
        <w:spacing w:after="0" w:line="240" w:lineRule="auto"/>
        <w:rPr>
          <w:rFonts w:ascii="Times New Roman" w:hAnsi="Times New Roman" w:cs="Times New Roman"/>
          <w:b/>
          <w:u w:val="single"/>
        </w:rPr>
      </w:pPr>
      <w:r w:rsidRPr="00061B40">
        <w:rPr>
          <w:rFonts w:ascii="Times New Roman" w:hAnsi="Times New Roman" w:cs="Times New Roman"/>
          <w:b/>
          <w:u w:val="single"/>
        </w:rPr>
        <w:t>Program Logistics</w:t>
      </w:r>
    </w:p>
    <w:p w14:paraId="7374094E" w14:textId="77777777" w:rsidR="00061B40" w:rsidRDefault="00061B40" w:rsidP="00061B40">
      <w:pPr>
        <w:spacing w:after="0" w:line="240" w:lineRule="auto"/>
        <w:rPr>
          <w:rFonts w:ascii="Times New Roman" w:hAnsi="Times New Roman" w:cs="Times New Roman"/>
          <w:b/>
        </w:rPr>
      </w:pPr>
    </w:p>
    <w:p w14:paraId="4595D9F7" w14:textId="77777777" w:rsidR="00061B40" w:rsidRPr="008764C1" w:rsidRDefault="00061B40" w:rsidP="00061B40">
      <w:pPr>
        <w:pStyle w:val="ListParagraph"/>
        <w:numPr>
          <w:ilvl w:val="0"/>
          <w:numId w:val="18"/>
        </w:numPr>
        <w:spacing w:after="0" w:line="240" w:lineRule="auto"/>
        <w:rPr>
          <w:rFonts w:ascii="Times New Roman" w:hAnsi="Times New Roman" w:cs="Times New Roman"/>
          <w:b/>
        </w:rPr>
      </w:pPr>
      <w:r w:rsidRPr="008764C1">
        <w:rPr>
          <w:rFonts w:ascii="Times New Roman" w:hAnsi="Times New Roman" w:cs="Times New Roman"/>
          <w:b/>
        </w:rPr>
        <w:t>Site Location and Hours of Operation</w:t>
      </w:r>
    </w:p>
    <w:p w14:paraId="20D7B079" w14:textId="77777777" w:rsidR="00061B40" w:rsidRDefault="00061B40" w:rsidP="00061B40">
      <w:pPr>
        <w:pStyle w:val="ListParagraph"/>
        <w:spacing w:after="0" w:line="240" w:lineRule="auto"/>
        <w:ind w:left="1080"/>
        <w:rPr>
          <w:rFonts w:ascii="Times New Roman" w:hAnsi="Times New Roman" w:cs="Times New Roman"/>
        </w:rPr>
      </w:pPr>
    </w:p>
    <w:p w14:paraId="0D99E056" w14:textId="133A7FE5" w:rsidR="00061B40" w:rsidRPr="00061B40" w:rsidRDefault="00061B40" w:rsidP="00061B40">
      <w:pPr>
        <w:pStyle w:val="ListParagraph"/>
        <w:spacing w:after="120" w:line="240" w:lineRule="auto"/>
        <w:ind w:left="1080"/>
        <w:contextualSpacing w:val="0"/>
        <w:rPr>
          <w:rFonts w:ascii="Times New Roman" w:hAnsi="Times New Roman" w:cs="Times New Roman"/>
        </w:rPr>
      </w:pPr>
      <w:r>
        <w:rPr>
          <w:rFonts w:ascii="Times New Roman" w:hAnsi="Times New Roman" w:cs="Times New Roman"/>
        </w:rPr>
        <w:t>The program began operations on April 19</w:t>
      </w:r>
      <w:r w:rsidR="00586AF8">
        <w:rPr>
          <w:rFonts w:ascii="Times New Roman" w:hAnsi="Times New Roman" w:cs="Times New Roman"/>
        </w:rPr>
        <w:t>, 2019,</w:t>
      </w:r>
      <w:r>
        <w:rPr>
          <w:rFonts w:ascii="Times New Roman" w:hAnsi="Times New Roman" w:cs="Times New Roman"/>
        </w:rPr>
        <w:t xml:space="preserve"> from a customized mobile unit, which includes storage for syringes and other supplies, a private area for counseling and referrals, and adequate space for waste disposal. The mobile unit delivers harm reduction services </w:t>
      </w:r>
      <w:r w:rsidR="008F7D7D">
        <w:rPr>
          <w:rFonts w:ascii="Times New Roman" w:hAnsi="Times New Roman" w:cs="Times New Roman"/>
        </w:rPr>
        <w:t xml:space="preserve">at </w:t>
      </w:r>
      <w:r>
        <w:rPr>
          <w:rFonts w:ascii="Times New Roman" w:hAnsi="Times New Roman" w:cs="Times New Roman"/>
        </w:rPr>
        <w:t xml:space="preserve">Brookside Community Church. </w:t>
      </w:r>
      <w:r w:rsidR="008F7D7D">
        <w:rPr>
          <w:rFonts w:ascii="Times New Roman" w:hAnsi="Times New Roman" w:cs="Times New Roman"/>
        </w:rPr>
        <w:t>This location</w:t>
      </w:r>
      <w:r>
        <w:rPr>
          <w:rFonts w:ascii="Times New Roman" w:hAnsi="Times New Roman" w:cs="Times New Roman"/>
        </w:rPr>
        <w:t xml:space="preserve"> w</w:t>
      </w:r>
      <w:r w:rsidR="008F7D7D">
        <w:rPr>
          <w:rFonts w:ascii="Times New Roman" w:hAnsi="Times New Roman" w:cs="Times New Roman"/>
        </w:rPr>
        <w:t>as</w:t>
      </w:r>
      <w:r>
        <w:rPr>
          <w:rFonts w:ascii="Times New Roman" w:hAnsi="Times New Roman" w:cs="Times New Roman"/>
        </w:rPr>
        <w:t xml:space="preserve"> determined by analyzing </w:t>
      </w:r>
      <w:r w:rsidRPr="009E495D">
        <w:rPr>
          <w:rFonts w:ascii="Times New Roman" w:hAnsi="Times New Roman" w:cs="Times New Roman"/>
        </w:rPr>
        <w:t>overdose deaths by location of overdose and residence of decedents</w:t>
      </w:r>
      <w:r>
        <w:rPr>
          <w:rFonts w:ascii="Times New Roman" w:hAnsi="Times New Roman" w:cs="Times New Roman"/>
        </w:rPr>
        <w:t xml:space="preserve">. Additional considerations included </w:t>
      </w:r>
      <w:r w:rsidRPr="009E495D">
        <w:rPr>
          <w:rFonts w:ascii="Times New Roman" w:hAnsi="Times New Roman" w:cs="Times New Roman"/>
        </w:rPr>
        <w:t>areas with a high number of drug-related arrests</w:t>
      </w:r>
      <w:r>
        <w:rPr>
          <w:rFonts w:ascii="Times New Roman" w:hAnsi="Times New Roman" w:cs="Times New Roman"/>
        </w:rPr>
        <w:t>,</w:t>
      </w:r>
      <w:r w:rsidRPr="00061B40">
        <w:rPr>
          <w:rFonts w:ascii="Times New Roman" w:hAnsi="Times New Roman" w:cs="Times New Roman"/>
        </w:rPr>
        <w:t xml:space="preserve"> </w:t>
      </w:r>
      <w:r w:rsidRPr="009E495D">
        <w:rPr>
          <w:rFonts w:ascii="Times New Roman" w:hAnsi="Times New Roman" w:cs="Times New Roman"/>
        </w:rPr>
        <w:t xml:space="preserve">proximity to community resources (e.g. churches, federally qualified health centers, </w:t>
      </w:r>
      <w:r>
        <w:rPr>
          <w:rFonts w:ascii="Times New Roman" w:hAnsi="Times New Roman" w:cs="Times New Roman"/>
        </w:rPr>
        <w:t xml:space="preserve">and </w:t>
      </w:r>
      <w:r w:rsidRPr="009E495D">
        <w:rPr>
          <w:rFonts w:ascii="Times New Roman" w:hAnsi="Times New Roman" w:cs="Times New Roman"/>
        </w:rPr>
        <w:t xml:space="preserve">homeless shelters), client interest, and feasibility. </w:t>
      </w:r>
    </w:p>
    <w:p w14:paraId="633FF691" w14:textId="359A1BAE" w:rsidR="00061B40" w:rsidRDefault="008F7D7D" w:rsidP="00061B40">
      <w:pPr>
        <w:pStyle w:val="ListParagraph"/>
        <w:spacing w:after="120" w:line="240" w:lineRule="auto"/>
        <w:ind w:left="1080"/>
        <w:contextualSpacing w:val="0"/>
        <w:rPr>
          <w:rFonts w:ascii="Times New Roman" w:hAnsi="Times New Roman" w:cs="Times New Roman"/>
        </w:rPr>
      </w:pPr>
      <w:r>
        <w:rPr>
          <w:rFonts w:ascii="Times New Roman" w:hAnsi="Times New Roman" w:cs="Times New Roman"/>
        </w:rPr>
        <w:t>Locations</w:t>
      </w:r>
      <w:r w:rsidR="00061B40">
        <w:rPr>
          <w:rFonts w:ascii="Times New Roman" w:hAnsi="Times New Roman" w:cs="Times New Roman"/>
        </w:rPr>
        <w:t xml:space="preserve"> are subject to change with shifts in the drug use landscape. The location of the mobile unit w</w:t>
      </w:r>
      <w:r>
        <w:rPr>
          <w:rFonts w:ascii="Times New Roman" w:hAnsi="Times New Roman" w:cs="Times New Roman"/>
        </w:rPr>
        <w:t xml:space="preserve">as </w:t>
      </w:r>
      <w:r w:rsidR="00061B40">
        <w:rPr>
          <w:rFonts w:ascii="Times New Roman" w:hAnsi="Times New Roman" w:cs="Times New Roman"/>
        </w:rPr>
        <w:t xml:space="preserve">and will continue to be introduced before the corresponding neighborhood associations for approval. </w:t>
      </w:r>
    </w:p>
    <w:p w14:paraId="27E302C7" w14:textId="532F3EAF" w:rsidR="00061B40" w:rsidRDefault="003F4195" w:rsidP="00061B40">
      <w:pPr>
        <w:pStyle w:val="ListParagraph"/>
        <w:spacing w:after="120" w:line="240" w:lineRule="auto"/>
        <w:ind w:left="1080"/>
        <w:contextualSpacing w:val="0"/>
        <w:rPr>
          <w:rFonts w:ascii="Times New Roman" w:hAnsi="Times New Roman" w:cs="Times New Roman"/>
        </w:rPr>
      </w:pPr>
      <w:r>
        <w:rPr>
          <w:rFonts w:ascii="Times New Roman" w:hAnsi="Times New Roman" w:cs="Times New Roman"/>
        </w:rPr>
        <w:t>In January 2021, Safe Syringe launched additional hours at MCPHD’s South District Health Office to accommodate clients outside of central Indianapolis. A second brick and mortar location opened in November 2021 at the former Eskenazi Health Cottage Corner building in Fountain Square. This building accommodate</w:t>
      </w:r>
      <w:r w:rsidR="008F7D7D">
        <w:rPr>
          <w:rFonts w:ascii="Times New Roman" w:hAnsi="Times New Roman" w:cs="Times New Roman"/>
        </w:rPr>
        <w:t>s</w:t>
      </w:r>
      <w:r>
        <w:rPr>
          <w:rFonts w:ascii="Times New Roman" w:hAnsi="Times New Roman" w:cs="Times New Roman"/>
        </w:rPr>
        <w:t xml:space="preserve"> a spectrum of health services, including Dental Health and </w:t>
      </w:r>
      <w:r w:rsidR="008F7D7D">
        <w:rPr>
          <w:rFonts w:ascii="Times New Roman" w:hAnsi="Times New Roman" w:cs="Times New Roman"/>
        </w:rPr>
        <w:t>Women, Infants, and Children (WIC)</w:t>
      </w:r>
      <w:r>
        <w:rPr>
          <w:rFonts w:ascii="Times New Roman" w:hAnsi="Times New Roman" w:cs="Times New Roman"/>
        </w:rPr>
        <w:t xml:space="preserve">. </w:t>
      </w:r>
      <w:r w:rsidR="009D00BC">
        <w:rPr>
          <w:rFonts w:ascii="Times New Roman" w:hAnsi="Times New Roman" w:cs="Times New Roman"/>
        </w:rPr>
        <w:t xml:space="preserve">Safe Syringe operates out of the pharmacy with fixed hours on Tuesdays and Thursdays and is available to clients by appointments at other times. </w:t>
      </w:r>
    </w:p>
    <w:p w14:paraId="0B038FF7" w14:textId="71E19545" w:rsidR="008F7D7D" w:rsidRDefault="008F7D7D" w:rsidP="00061B40">
      <w:pPr>
        <w:pStyle w:val="ListParagraph"/>
        <w:spacing w:after="120" w:line="240" w:lineRule="auto"/>
        <w:ind w:left="1080"/>
        <w:contextualSpacing w:val="0"/>
        <w:rPr>
          <w:rFonts w:ascii="Times New Roman" w:hAnsi="Times New Roman" w:cs="Times New Roman"/>
        </w:rPr>
      </w:pPr>
      <w:r>
        <w:rPr>
          <w:rFonts w:ascii="Times New Roman" w:hAnsi="Times New Roman" w:cs="Times New Roman"/>
        </w:rPr>
        <w:t xml:space="preserve">In April 2022, MCPHD subcontracted to expand syringe services to include operations through the Damien Center as part of the Indianapolis Harm Reduction Team (IHART). The Damien Center Harm Reduction Program follows MCPHD Policies and Procedures for syringe services, including peer recovery coaching, </w:t>
      </w:r>
      <w:r w:rsidR="009D00BC">
        <w:rPr>
          <w:rFonts w:ascii="Times New Roman" w:hAnsi="Times New Roman" w:cs="Times New Roman"/>
        </w:rPr>
        <w:t xml:space="preserve">HIV testing and PrEP navigation, and </w:t>
      </w:r>
      <w:r w:rsidR="009D00BC">
        <w:rPr>
          <w:rFonts w:ascii="Times New Roman" w:hAnsi="Times New Roman" w:cs="Times New Roman"/>
        </w:rPr>
        <w:lastRenderedPageBreak/>
        <w:t xml:space="preserve">additional social services support. The Damien Center offers syringe services from their primary office location at 26 N Arsenal Ave, Indianapolis, IN 46201 four days per week. </w:t>
      </w:r>
    </w:p>
    <w:p w14:paraId="38C4A042" w14:textId="43F00AE4" w:rsidR="009D00BC" w:rsidRDefault="009D00BC" w:rsidP="00061B40">
      <w:pPr>
        <w:pStyle w:val="ListParagraph"/>
        <w:spacing w:after="120" w:line="240" w:lineRule="auto"/>
        <w:ind w:left="1080"/>
        <w:contextualSpacing w:val="0"/>
        <w:rPr>
          <w:rFonts w:ascii="Times New Roman" w:hAnsi="Times New Roman" w:cs="Times New Roman"/>
        </w:rPr>
      </w:pPr>
      <w:r>
        <w:rPr>
          <w:rFonts w:ascii="Times New Roman" w:hAnsi="Times New Roman" w:cs="Times New Roman"/>
        </w:rPr>
        <w:t xml:space="preserve">On March 25, 2024, MCPHD subcontracted to expand syringe services through Step Up, Inc. as part of the Indianapolis Harm Reduction Team. Step Up will operate on Mondays in collaboration with Aspire Indianapolis to offer additional wraparound services, such as primary care, point-of-care testing, insurance enrollment, and behavioral health services. </w:t>
      </w:r>
    </w:p>
    <w:p w14:paraId="7DDAE2EE" w14:textId="6617C2FB" w:rsidR="005564E8" w:rsidRPr="009E495D" w:rsidRDefault="005564E8" w:rsidP="00061B40">
      <w:pPr>
        <w:pStyle w:val="ListParagraph"/>
        <w:spacing w:after="120" w:line="240" w:lineRule="auto"/>
        <w:ind w:left="1080"/>
        <w:contextualSpacing w:val="0"/>
        <w:rPr>
          <w:rFonts w:ascii="Times New Roman" w:hAnsi="Times New Roman" w:cs="Times New Roman"/>
        </w:rPr>
      </w:pPr>
      <w:r>
        <w:rPr>
          <w:rFonts w:ascii="Times New Roman" w:hAnsi="Times New Roman" w:cs="Times New Roman"/>
        </w:rPr>
        <w:t>Beginning in summer 2024, Safe Syringe will offer syringe services from HealthNet Barrington’s pharmacy. This location will allow for easy referral to wraparound services, including primary care, dental care, behavioral health, women’s health, HIV care, social work, and financial services.</w:t>
      </w:r>
    </w:p>
    <w:p w14:paraId="4AEE4790" w14:textId="77777777" w:rsidR="00061B40" w:rsidRDefault="00061B40" w:rsidP="00061B40">
      <w:pPr>
        <w:pStyle w:val="ListParagraph"/>
        <w:spacing w:after="0" w:line="240" w:lineRule="auto"/>
        <w:ind w:left="1080" w:firstLine="360"/>
        <w:rPr>
          <w:rFonts w:ascii="Times New Roman" w:hAnsi="Times New Roman" w:cs="Times New Roman"/>
        </w:rPr>
      </w:pPr>
    </w:p>
    <w:p w14:paraId="323C2CCA" w14:textId="77777777" w:rsidR="00061B40" w:rsidRPr="008764C1" w:rsidRDefault="00061B40" w:rsidP="00061B40">
      <w:pPr>
        <w:pStyle w:val="ListParagraph"/>
        <w:numPr>
          <w:ilvl w:val="0"/>
          <w:numId w:val="18"/>
        </w:numPr>
        <w:spacing w:after="0" w:line="240" w:lineRule="auto"/>
        <w:rPr>
          <w:rFonts w:ascii="Times New Roman" w:hAnsi="Times New Roman" w:cs="Times New Roman"/>
          <w:b/>
        </w:rPr>
      </w:pPr>
      <w:r w:rsidRPr="008764C1">
        <w:rPr>
          <w:rFonts w:ascii="Times New Roman" w:hAnsi="Times New Roman" w:cs="Times New Roman"/>
          <w:b/>
        </w:rPr>
        <w:t>Confidentiality</w:t>
      </w:r>
    </w:p>
    <w:p w14:paraId="7932D8A6" w14:textId="77777777" w:rsidR="00061B40" w:rsidRDefault="00061B40" w:rsidP="00061B40">
      <w:pPr>
        <w:spacing w:after="0" w:line="240" w:lineRule="auto"/>
        <w:ind w:left="1080" w:firstLine="360"/>
        <w:rPr>
          <w:rFonts w:ascii="Times New Roman" w:hAnsi="Times New Roman" w:cs="Times New Roman"/>
        </w:rPr>
      </w:pPr>
    </w:p>
    <w:p w14:paraId="7FEC5229" w14:textId="20C2112D" w:rsidR="00061B40" w:rsidRDefault="00061B40" w:rsidP="00865CCD">
      <w:pPr>
        <w:spacing w:after="0" w:line="240" w:lineRule="auto"/>
        <w:ind w:left="1080"/>
        <w:rPr>
          <w:rFonts w:ascii="Times New Roman" w:hAnsi="Times New Roman" w:cs="Times New Roman"/>
        </w:rPr>
      </w:pPr>
      <w:r>
        <w:rPr>
          <w:rFonts w:ascii="Times New Roman" w:hAnsi="Times New Roman" w:cs="Times New Roman"/>
        </w:rPr>
        <w:t xml:space="preserve">IC 16-41-7.5-6 mandates that syringe and needle distribution and collection be performed without </w:t>
      </w:r>
      <w:r w:rsidR="00586AF8">
        <w:rPr>
          <w:rFonts w:ascii="Times New Roman" w:hAnsi="Times New Roman" w:cs="Times New Roman"/>
        </w:rPr>
        <w:t>collecting</w:t>
      </w:r>
      <w:r>
        <w:rPr>
          <w:rFonts w:ascii="Times New Roman" w:hAnsi="Times New Roman" w:cs="Times New Roman"/>
        </w:rPr>
        <w:t xml:space="preserve"> personally identifiable information. Participants in the program engage in the exchange using a </w:t>
      </w:r>
      <w:r w:rsidR="00A03789">
        <w:rPr>
          <w:rFonts w:ascii="Times New Roman" w:hAnsi="Times New Roman" w:cs="Times New Roman"/>
        </w:rPr>
        <w:t>randomly generated</w:t>
      </w:r>
      <w:r>
        <w:rPr>
          <w:rFonts w:ascii="Times New Roman" w:hAnsi="Times New Roman" w:cs="Times New Roman"/>
        </w:rPr>
        <w:t xml:space="preserve">, unique identification </w:t>
      </w:r>
      <w:r w:rsidR="00586AF8">
        <w:rPr>
          <w:rFonts w:ascii="Times New Roman" w:hAnsi="Times New Roman" w:cs="Times New Roman"/>
        </w:rPr>
        <w:t>code</w:t>
      </w:r>
      <w:r>
        <w:rPr>
          <w:rFonts w:ascii="Times New Roman" w:hAnsi="Times New Roman" w:cs="Times New Roman"/>
        </w:rPr>
        <w:t xml:space="preserve"> as provided by the Indiana Department of Health (I</w:t>
      </w:r>
      <w:r w:rsidR="00E43B7D">
        <w:rPr>
          <w:rFonts w:ascii="Times New Roman" w:hAnsi="Times New Roman" w:cs="Times New Roman"/>
        </w:rPr>
        <w:t>DO</w:t>
      </w:r>
      <w:r>
        <w:rPr>
          <w:rFonts w:ascii="Times New Roman" w:hAnsi="Times New Roman" w:cs="Times New Roman"/>
        </w:rPr>
        <w:t xml:space="preserve">H) SEP Database. If a participant desires additional services, such as HCV or HIV testing, treatment referral, health insurance enrollment, etc., that participant is taken to a private area for further registration. </w:t>
      </w:r>
    </w:p>
    <w:p w14:paraId="06B75F3C" w14:textId="77777777" w:rsidR="00865CCD" w:rsidRDefault="00865CCD" w:rsidP="00865CCD">
      <w:pPr>
        <w:spacing w:after="0" w:line="240" w:lineRule="auto"/>
        <w:ind w:left="1080"/>
        <w:rPr>
          <w:rFonts w:ascii="Times New Roman" w:hAnsi="Times New Roman" w:cs="Times New Roman"/>
        </w:rPr>
      </w:pPr>
    </w:p>
    <w:p w14:paraId="2D6764F6" w14:textId="77777777" w:rsidR="002E249F" w:rsidRPr="00865CCD" w:rsidRDefault="002E249F" w:rsidP="00865CCD">
      <w:pPr>
        <w:spacing w:after="0" w:line="240" w:lineRule="auto"/>
        <w:ind w:left="1080"/>
        <w:rPr>
          <w:rFonts w:ascii="Times New Roman" w:hAnsi="Times New Roman" w:cs="Times New Roman"/>
        </w:rPr>
      </w:pPr>
    </w:p>
    <w:p w14:paraId="2818EB34" w14:textId="77777777" w:rsidR="00061B40" w:rsidRDefault="00061B40" w:rsidP="00061B40">
      <w:pPr>
        <w:pStyle w:val="ListParagraph"/>
        <w:numPr>
          <w:ilvl w:val="0"/>
          <w:numId w:val="18"/>
        </w:numPr>
        <w:spacing w:after="0" w:line="240" w:lineRule="auto"/>
        <w:rPr>
          <w:rFonts w:ascii="Times New Roman" w:hAnsi="Times New Roman" w:cs="Times New Roman"/>
          <w:b/>
        </w:rPr>
      </w:pPr>
      <w:r w:rsidRPr="008764C1">
        <w:rPr>
          <w:rFonts w:ascii="Times New Roman" w:hAnsi="Times New Roman" w:cs="Times New Roman"/>
          <w:b/>
        </w:rPr>
        <w:t>Syringe Exchange, Distribution, and Collection</w:t>
      </w:r>
    </w:p>
    <w:p w14:paraId="5F03EA8D" w14:textId="77777777" w:rsidR="00061B40" w:rsidRPr="008764C1" w:rsidRDefault="00061B40" w:rsidP="00061B40">
      <w:pPr>
        <w:pStyle w:val="ListParagraph"/>
        <w:spacing w:after="0" w:line="240" w:lineRule="auto"/>
        <w:ind w:left="1080"/>
        <w:rPr>
          <w:rFonts w:ascii="Times New Roman" w:hAnsi="Times New Roman" w:cs="Times New Roman"/>
          <w:b/>
        </w:rPr>
      </w:pPr>
    </w:p>
    <w:p w14:paraId="22B83036" w14:textId="7A01D3D0" w:rsidR="00061B40" w:rsidRDefault="00061B40" w:rsidP="00EC0B97">
      <w:pPr>
        <w:spacing w:after="120" w:line="240" w:lineRule="auto"/>
        <w:ind w:left="1080"/>
        <w:rPr>
          <w:rFonts w:ascii="Times New Roman" w:hAnsi="Times New Roman" w:cs="Times New Roman"/>
        </w:rPr>
      </w:pPr>
      <w:r>
        <w:rPr>
          <w:rFonts w:ascii="Times New Roman" w:hAnsi="Times New Roman" w:cs="Times New Roman"/>
        </w:rPr>
        <w:t xml:space="preserve">At a participant’s initial visit, staff </w:t>
      </w:r>
      <w:proofErr w:type="gramStart"/>
      <w:r>
        <w:rPr>
          <w:rFonts w:ascii="Times New Roman" w:hAnsi="Times New Roman" w:cs="Times New Roman"/>
        </w:rPr>
        <w:t>explains</w:t>
      </w:r>
      <w:proofErr w:type="gramEnd"/>
      <w:r>
        <w:rPr>
          <w:rFonts w:ascii="Times New Roman" w:hAnsi="Times New Roman" w:cs="Times New Roman"/>
        </w:rPr>
        <w:t xml:space="preserve"> the reasons for using a </w:t>
      </w:r>
      <w:r w:rsidR="00E43B7D">
        <w:rPr>
          <w:rFonts w:ascii="Times New Roman" w:hAnsi="Times New Roman" w:cs="Times New Roman"/>
        </w:rPr>
        <w:t>sterile</w:t>
      </w:r>
      <w:r>
        <w:rPr>
          <w:rFonts w:ascii="Times New Roman" w:hAnsi="Times New Roman" w:cs="Times New Roman"/>
        </w:rPr>
        <w:t xml:space="preserve"> needle</w:t>
      </w:r>
      <w:r w:rsidR="00E43B7D">
        <w:rPr>
          <w:rFonts w:ascii="Times New Roman" w:hAnsi="Times New Roman" w:cs="Times New Roman"/>
        </w:rPr>
        <w:t>/s</w:t>
      </w:r>
      <w:r>
        <w:rPr>
          <w:rFonts w:ascii="Times New Roman" w:hAnsi="Times New Roman" w:cs="Times New Roman"/>
        </w:rPr>
        <w:t xml:space="preserve">yringe and other equipment for every injection. With this background information, staff and the participant discuss the participant’s frequency of injection and availability for return to the program to determine the appropriate </w:t>
      </w:r>
      <w:proofErr w:type="gramStart"/>
      <w:r>
        <w:rPr>
          <w:rFonts w:ascii="Times New Roman" w:hAnsi="Times New Roman" w:cs="Times New Roman"/>
        </w:rPr>
        <w:t>amount</w:t>
      </w:r>
      <w:proofErr w:type="gramEnd"/>
      <w:r>
        <w:rPr>
          <w:rFonts w:ascii="Times New Roman" w:hAnsi="Times New Roman" w:cs="Times New Roman"/>
        </w:rPr>
        <w:t xml:space="preserve"> of supplies to be distributed; this is known as a needs-based negotiation. At subsequent visits, staff distribute the number of needles and syringes returned rounded up to the next tenth number. This method is known as a One-to-One Plus Exchange Model. Negotiation is allowed for additional syringes if the participant was unable to return syringes for valid excuses (e.g. law enforcement confiscation, homelessness, etc.) or if a longer period will occur before the participant can return to the </w:t>
      </w:r>
      <w:r w:rsidR="00E43B7D">
        <w:rPr>
          <w:rFonts w:ascii="Times New Roman" w:hAnsi="Times New Roman" w:cs="Times New Roman"/>
        </w:rPr>
        <w:t>program</w:t>
      </w:r>
      <w:r>
        <w:rPr>
          <w:rFonts w:ascii="Times New Roman" w:hAnsi="Times New Roman" w:cs="Times New Roman"/>
        </w:rPr>
        <w:t xml:space="preserve">. </w:t>
      </w:r>
    </w:p>
    <w:p w14:paraId="1A5FC4C2" w14:textId="0CE95012" w:rsidR="00061B40" w:rsidRDefault="00061B40" w:rsidP="00EC0B97">
      <w:pPr>
        <w:spacing w:after="120" w:line="240" w:lineRule="auto"/>
        <w:ind w:left="1080"/>
        <w:rPr>
          <w:rFonts w:ascii="Times New Roman" w:hAnsi="Times New Roman" w:cs="Times New Roman"/>
        </w:rPr>
      </w:pPr>
      <w:r>
        <w:rPr>
          <w:rFonts w:ascii="Times New Roman" w:hAnsi="Times New Roman" w:cs="Times New Roman"/>
        </w:rPr>
        <w:t>The program supplies participants with sterile</w:t>
      </w:r>
      <w:r w:rsidR="00E43B7D">
        <w:rPr>
          <w:rFonts w:ascii="Times New Roman" w:hAnsi="Times New Roman" w:cs="Times New Roman"/>
        </w:rPr>
        <w:t xml:space="preserve"> </w:t>
      </w:r>
      <w:r>
        <w:rPr>
          <w:rFonts w:ascii="Times New Roman" w:hAnsi="Times New Roman" w:cs="Times New Roman"/>
        </w:rPr>
        <w:t xml:space="preserve">equipment as needed to allow for safe injection. Infectious agents can survive in used needles, syringes, and other equipment used in the preparation of drugs for prolonged periods of time ranging from days to weeks depending on environmental conditions. It is best practice to use new supplies for each injection. A variety of one unit needle and syringe sizes are available through the program with guidance on best use. Additional supplies necessary for clean injection include sterile water, alcohol swabs, cotton, bottle caps, and tourniquets. These supplies are provided in a harm reduction kit with each visit; additional units of any of these items requested by participants are provided. To further prevent the transmission of infectious diseases, the program also supplies condoms and hand sanitizer/soap. Additional supportive materials include, but are not limited to, hand warmers, </w:t>
      </w:r>
      <w:r w:rsidR="00B22A20">
        <w:rPr>
          <w:rFonts w:ascii="Times New Roman" w:hAnsi="Times New Roman" w:cs="Times New Roman"/>
        </w:rPr>
        <w:t>condoms</w:t>
      </w:r>
      <w:r>
        <w:rPr>
          <w:rFonts w:ascii="Times New Roman" w:hAnsi="Times New Roman" w:cs="Times New Roman"/>
        </w:rPr>
        <w:t>,</w:t>
      </w:r>
      <w:r w:rsidR="00B22A20">
        <w:rPr>
          <w:rFonts w:ascii="Times New Roman" w:hAnsi="Times New Roman" w:cs="Times New Roman"/>
        </w:rPr>
        <w:t xml:space="preserve"> hygiene supplies, feminine products,</w:t>
      </w:r>
      <w:r>
        <w:rPr>
          <w:rFonts w:ascii="Times New Roman" w:hAnsi="Times New Roman" w:cs="Times New Roman"/>
        </w:rPr>
        <w:t xml:space="preserve"> lip balm, and wound care kits (e.g. band aids, gauze, antibiotic ointment, alcohol swabs). Participants are provided with a </w:t>
      </w:r>
      <w:proofErr w:type="gramStart"/>
      <w:r>
        <w:rPr>
          <w:rFonts w:ascii="Times New Roman" w:hAnsi="Times New Roman" w:cs="Times New Roman"/>
        </w:rPr>
        <w:t>sharps</w:t>
      </w:r>
      <w:proofErr w:type="gramEnd"/>
      <w:r>
        <w:rPr>
          <w:rFonts w:ascii="Times New Roman" w:hAnsi="Times New Roman" w:cs="Times New Roman"/>
        </w:rPr>
        <w:t xml:space="preserve"> container for disposal of used needles and syringes.</w:t>
      </w:r>
    </w:p>
    <w:p w14:paraId="373FCC74" w14:textId="6844418A" w:rsidR="00061B40" w:rsidRDefault="00E43B7D" w:rsidP="00061B40">
      <w:pPr>
        <w:spacing w:after="120" w:line="240" w:lineRule="auto"/>
        <w:ind w:left="1080"/>
        <w:rPr>
          <w:rFonts w:ascii="Times New Roman" w:hAnsi="Times New Roman" w:cs="Times New Roman"/>
        </w:rPr>
      </w:pPr>
      <w:r>
        <w:rPr>
          <w:rFonts w:ascii="Times New Roman" w:hAnsi="Times New Roman" w:cs="Times New Roman"/>
        </w:rPr>
        <w:t>Safe Syringe</w:t>
      </w:r>
      <w:r w:rsidR="00061B40">
        <w:rPr>
          <w:rFonts w:ascii="Times New Roman" w:hAnsi="Times New Roman" w:cs="Times New Roman"/>
        </w:rPr>
        <w:t xml:space="preserve"> provides naloxone to each participant as needed. Staff assesses at each visit if a participant has used naloxone since it was last distributed. Participants are supplied with take-</w:t>
      </w:r>
      <w:r w:rsidR="00061B40">
        <w:rPr>
          <w:rFonts w:ascii="Times New Roman" w:hAnsi="Times New Roman" w:cs="Times New Roman"/>
        </w:rPr>
        <w:lastRenderedPageBreak/>
        <w:t xml:space="preserve">home naloxone kits if their previous supply has been used to reverse an overdose. Naloxone administration and rescue breathing education are provided </w:t>
      </w:r>
      <w:r>
        <w:rPr>
          <w:rFonts w:ascii="Times New Roman" w:hAnsi="Times New Roman" w:cs="Times New Roman"/>
        </w:rPr>
        <w:t>to each participant</w:t>
      </w:r>
      <w:r w:rsidR="00061B40">
        <w:rPr>
          <w:rFonts w:ascii="Times New Roman" w:hAnsi="Times New Roman" w:cs="Times New Roman"/>
        </w:rPr>
        <w:t xml:space="preserve">. Distributing and providing education about naloxone engages patients who may not be in favor of sobriety-based </w:t>
      </w:r>
      <w:r w:rsidR="00F27308">
        <w:rPr>
          <w:rFonts w:ascii="Times New Roman" w:hAnsi="Times New Roman" w:cs="Times New Roman"/>
        </w:rPr>
        <w:t>treatment but</w:t>
      </w:r>
      <w:r w:rsidR="00061B40">
        <w:rPr>
          <w:rFonts w:ascii="Times New Roman" w:hAnsi="Times New Roman" w:cs="Times New Roman"/>
        </w:rPr>
        <w:t xml:space="preserve"> are responsive to harm reduction strategies.</w:t>
      </w:r>
      <w:r w:rsidR="00586AF8">
        <w:rPr>
          <w:rFonts w:ascii="Times New Roman" w:hAnsi="Times New Roman" w:cs="Times New Roman"/>
        </w:rPr>
        <w:t xml:space="preserve"> Moreover, public distribution of naloxone alleviates the burden of reversal on first responders.</w:t>
      </w:r>
    </w:p>
    <w:p w14:paraId="20F3863D" w14:textId="72549282" w:rsidR="00061B40" w:rsidRDefault="00061B40" w:rsidP="00D429CA">
      <w:pPr>
        <w:spacing w:after="120" w:line="240" w:lineRule="auto"/>
        <w:ind w:left="1080"/>
        <w:rPr>
          <w:rFonts w:ascii="Times New Roman" w:hAnsi="Times New Roman" w:cs="Times New Roman"/>
        </w:rPr>
      </w:pPr>
      <w:r>
        <w:rPr>
          <w:rFonts w:ascii="Times New Roman" w:hAnsi="Times New Roman" w:cs="Times New Roman"/>
        </w:rPr>
        <w:t xml:space="preserve">Participants are provided with a Participant Bill of Rights which outlines </w:t>
      </w:r>
      <w:proofErr w:type="gramStart"/>
      <w:r>
        <w:rPr>
          <w:rFonts w:ascii="Times New Roman" w:hAnsi="Times New Roman" w:cs="Times New Roman"/>
        </w:rPr>
        <w:t>expectations</w:t>
      </w:r>
      <w:proofErr w:type="gramEnd"/>
      <w:r>
        <w:rPr>
          <w:rFonts w:ascii="Times New Roman" w:hAnsi="Times New Roman" w:cs="Times New Roman"/>
        </w:rPr>
        <w:t xml:space="preserve"> of participants. Selling supplies provided by </w:t>
      </w:r>
      <w:r w:rsidR="00E43B7D">
        <w:rPr>
          <w:rFonts w:ascii="Times New Roman" w:hAnsi="Times New Roman" w:cs="Times New Roman"/>
        </w:rPr>
        <w:t>Safe Syringe</w:t>
      </w:r>
      <w:r>
        <w:rPr>
          <w:rFonts w:ascii="Times New Roman" w:hAnsi="Times New Roman" w:cs="Times New Roman"/>
        </w:rPr>
        <w:t xml:space="preserve">, </w:t>
      </w:r>
      <w:proofErr w:type="gramStart"/>
      <w:r>
        <w:rPr>
          <w:rFonts w:ascii="Times New Roman" w:hAnsi="Times New Roman" w:cs="Times New Roman"/>
        </w:rPr>
        <w:t>using</w:t>
      </w:r>
      <w:proofErr w:type="gramEnd"/>
      <w:r>
        <w:rPr>
          <w:rFonts w:ascii="Times New Roman" w:hAnsi="Times New Roman" w:cs="Times New Roman"/>
        </w:rPr>
        <w:t xml:space="preserve"> or dealing drugs during operation of the exchange, and acting inappropriately towards staff members will not be tolerated; persons found dealing drugs during </w:t>
      </w:r>
      <w:r w:rsidR="00E43B7D">
        <w:rPr>
          <w:rFonts w:ascii="Times New Roman" w:hAnsi="Times New Roman" w:cs="Times New Roman"/>
        </w:rPr>
        <w:t>Safe Syringe</w:t>
      </w:r>
      <w:r>
        <w:rPr>
          <w:rFonts w:ascii="Times New Roman" w:hAnsi="Times New Roman" w:cs="Times New Roman"/>
        </w:rPr>
        <w:t xml:space="preserve"> participation will be discharged from the program.</w:t>
      </w:r>
    </w:p>
    <w:p w14:paraId="4ACA377B" w14:textId="77777777" w:rsidR="00B22A20" w:rsidRDefault="00B22A20" w:rsidP="00D429CA">
      <w:pPr>
        <w:spacing w:after="120" w:line="240" w:lineRule="auto"/>
        <w:ind w:left="1080"/>
        <w:rPr>
          <w:rFonts w:ascii="Times New Roman" w:hAnsi="Times New Roman" w:cs="Times New Roman"/>
        </w:rPr>
      </w:pPr>
    </w:p>
    <w:p w14:paraId="46D0A38B" w14:textId="6D90FE19" w:rsidR="00FB02C5" w:rsidRDefault="00061B40" w:rsidP="00FB02C5">
      <w:pPr>
        <w:pStyle w:val="ListParagraph"/>
        <w:numPr>
          <w:ilvl w:val="0"/>
          <w:numId w:val="18"/>
        </w:numPr>
        <w:spacing w:after="240" w:line="240" w:lineRule="auto"/>
        <w:rPr>
          <w:rFonts w:ascii="Times New Roman" w:hAnsi="Times New Roman" w:cs="Times New Roman"/>
          <w:b/>
        </w:rPr>
      </w:pPr>
      <w:r w:rsidRPr="008764C1">
        <w:rPr>
          <w:rFonts w:ascii="Times New Roman" w:hAnsi="Times New Roman" w:cs="Times New Roman"/>
          <w:b/>
        </w:rPr>
        <w:t>Support Services</w:t>
      </w:r>
    </w:p>
    <w:p w14:paraId="6E70F060" w14:textId="77777777" w:rsidR="00FB02C5" w:rsidRPr="00FB02C5" w:rsidRDefault="00FB02C5" w:rsidP="00FB02C5">
      <w:pPr>
        <w:pStyle w:val="ListParagraph"/>
        <w:spacing w:after="240" w:line="240" w:lineRule="auto"/>
        <w:ind w:left="1080"/>
        <w:rPr>
          <w:rFonts w:ascii="Times New Roman" w:hAnsi="Times New Roman" w:cs="Times New Roman"/>
          <w:b/>
        </w:rPr>
      </w:pPr>
    </w:p>
    <w:p w14:paraId="1660AF8C" w14:textId="260FC30B" w:rsidR="00061B40" w:rsidRDefault="00061B40" w:rsidP="00FB02C5">
      <w:pPr>
        <w:pStyle w:val="ListParagraph"/>
        <w:spacing w:after="120" w:line="240" w:lineRule="auto"/>
        <w:ind w:left="1080"/>
        <w:rPr>
          <w:rFonts w:ascii="Times New Roman" w:hAnsi="Times New Roman" w:cs="Times New Roman"/>
        </w:rPr>
      </w:pPr>
      <w:r>
        <w:rPr>
          <w:rFonts w:ascii="Times New Roman" w:hAnsi="Times New Roman" w:cs="Times New Roman"/>
        </w:rPr>
        <w:t xml:space="preserve">Following the exchange, staff </w:t>
      </w:r>
      <w:r w:rsidR="00B22A20">
        <w:rPr>
          <w:rFonts w:ascii="Times New Roman" w:hAnsi="Times New Roman" w:cs="Times New Roman"/>
        </w:rPr>
        <w:t>ask</w:t>
      </w:r>
      <w:r>
        <w:rPr>
          <w:rFonts w:ascii="Times New Roman" w:hAnsi="Times New Roman" w:cs="Times New Roman"/>
        </w:rPr>
        <w:t xml:space="preserve"> participants if any other assistance can be provided, such as testing, </w:t>
      </w:r>
      <w:r w:rsidR="00200661">
        <w:rPr>
          <w:rFonts w:ascii="Times New Roman" w:hAnsi="Times New Roman" w:cs="Times New Roman"/>
        </w:rPr>
        <w:t>immunizations</w:t>
      </w:r>
      <w:r>
        <w:rPr>
          <w:rFonts w:ascii="Times New Roman" w:hAnsi="Times New Roman" w:cs="Times New Roman"/>
        </w:rPr>
        <w:t xml:space="preserve">, </w:t>
      </w:r>
      <w:r w:rsidR="00200661">
        <w:rPr>
          <w:rFonts w:ascii="Times New Roman" w:hAnsi="Times New Roman" w:cs="Times New Roman"/>
        </w:rPr>
        <w:t xml:space="preserve">and </w:t>
      </w:r>
      <w:r>
        <w:rPr>
          <w:rFonts w:ascii="Times New Roman" w:hAnsi="Times New Roman" w:cs="Times New Roman"/>
        </w:rPr>
        <w:t xml:space="preserve">linkage to care services. Participants receiving services in addition to the distribution and return of syringes require registration with MCPHD for those services separate from the exchange itself. For participants wishing to enroll in services without the aid of MCPHD, a booklet of services available in central Indiana is available. Common support services provided by MCPHD through </w:t>
      </w:r>
      <w:r w:rsidR="00200661">
        <w:rPr>
          <w:rFonts w:ascii="Times New Roman" w:hAnsi="Times New Roman" w:cs="Times New Roman"/>
        </w:rPr>
        <w:t>Safe Syringe</w:t>
      </w:r>
      <w:r>
        <w:rPr>
          <w:rFonts w:ascii="Times New Roman" w:hAnsi="Times New Roman" w:cs="Times New Roman"/>
        </w:rPr>
        <w:t xml:space="preserve"> include: </w:t>
      </w:r>
    </w:p>
    <w:p w14:paraId="163B5DF6" w14:textId="77777777" w:rsidR="00061B40" w:rsidRPr="00C373CE" w:rsidRDefault="00061B40" w:rsidP="00061B40">
      <w:pPr>
        <w:pStyle w:val="ListParagraph"/>
        <w:spacing w:after="0" w:line="240" w:lineRule="auto"/>
        <w:ind w:left="1080"/>
        <w:rPr>
          <w:rFonts w:ascii="Times New Roman" w:hAnsi="Times New Roman" w:cs="Times New Roman"/>
        </w:rPr>
      </w:pPr>
    </w:p>
    <w:p w14:paraId="7E906082" w14:textId="3AC054DC" w:rsidR="00061B40" w:rsidRDefault="00061B40" w:rsidP="002D14EC">
      <w:pPr>
        <w:pStyle w:val="ListParagraph"/>
        <w:numPr>
          <w:ilvl w:val="0"/>
          <w:numId w:val="19"/>
        </w:numPr>
        <w:spacing w:after="120" w:line="240" w:lineRule="auto"/>
        <w:contextualSpacing w:val="0"/>
        <w:rPr>
          <w:rFonts w:ascii="Times New Roman" w:hAnsi="Times New Roman" w:cs="Times New Roman"/>
        </w:rPr>
      </w:pPr>
      <w:r>
        <w:rPr>
          <w:rFonts w:ascii="Times New Roman" w:hAnsi="Times New Roman" w:cs="Times New Roman"/>
        </w:rPr>
        <w:t xml:space="preserve">HCV and HIV testing </w:t>
      </w:r>
      <w:r w:rsidR="000A04E2">
        <w:rPr>
          <w:rFonts w:ascii="Times New Roman" w:hAnsi="Times New Roman" w:cs="Times New Roman"/>
        </w:rPr>
        <w:t xml:space="preserve">is </w:t>
      </w:r>
      <w:r w:rsidR="00B22A20">
        <w:rPr>
          <w:rFonts w:ascii="Times New Roman" w:hAnsi="Times New Roman" w:cs="Times New Roman"/>
        </w:rPr>
        <w:t>encouraged</w:t>
      </w:r>
      <w:r>
        <w:rPr>
          <w:rFonts w:ascii="Times New Roman" w:hAnsi="Times New Roman" w:cs="Times New Roman"/>
        </w:rPr>
        <w:t xml:space="preserve"> every three months to detect new infection. Rapid HCV testing takes approximately 20 minutes for results</w:t>
      </w:r>
      <w:r w:rsidR="000A04E2">
        <w:rPr>
          <w:rFonts w:ascii="Times New Roman" w:hAnsi="Times New Roman" w:cs="Times New Roman"/>
        </w:rPr>
        <w:t>, while rapid HIV tests can be completed in 60 seconds</w:t>
      </w:r>
      <w:r>
        <w:rPr>
          <w:rFonts w:ascii="Times New Roman" w:hAnsi="Times New Roman" w:cs="Times New Roman"/>
        </w:rPr>
        <w:t xml:space="preserve">. </w:t>
      </w:r>
      <w:r w:rsidR="001D66F6">
        <w:rPr>
          <w:rFonts w:ascii="Times New Roman" w:hAnsi="Times New Roman" w:cs="Times New Roman"/>
        </w:rPr>
        <w:t>I</w:t>
      </w:r>
      <w:r>
        <w:rPr>
          <w:rFonts w:ascii="Times New Roman" w:hAnsi="Times New Roman" w:cs="Times New Roman"/>
        </w:rPr>
        <w:t xml:space="preserve">ndividuals </w:t>
      </w:r>
      <w:r w:rsidR="001D66F6">
        <w:rPr>
          <w:rFonts w:ascii="Times New Roman" w:hAnsi="Times New Roman" w:cs="Times New Roman"/>
        </w:rPr>
        <w:t xml:space="preserve">with positive results </w:t>
      </w:r>
      <w:r>
        <w:rPr>
          <w:rFonts w:ascii="Times New Roman" w:hAnsi="Times New Roman" w:cs="Times New Roman"/>
        </w:rPr>
        <w:t>are referred to community resources for follow up care.</w:t>
      </w:r>
    </w:p>
    <w:p w14:paraId="03D359A2" w14:textId="6B5204FB" w:rsidR="00061B40" w:rsidRDefault="00C32A49" w:rsidP="002D14EC">
      <w:pPr>
        <w:pStyle w:val="ListParagraph"/>
        <w:numPr>
          <w:ilvl w:val="0"/>
          <w:numId w:val="19"/>
        </w:numPr>
        <w:spacing w:after="120" w:line="240" w:lineRule="auto"/>
        <w:contextualSpacing w:val="0"/>
        <w:rPr>
          <w:rFonts w:ascii="Times New Roman" w:hAnsi="Times New Roman" w:cs="Times New Roman"/>
        </w:rPr>
      </w:pPr>
      <w:r>
        <w:rPr>
          <w:rFonts w:ascii="Times New Roman" w:hAnsi="Times New Roman" w:cs="Times New Roman"/>
        </w:rPr>
        <w:t xml:space="preserve">Peer Support Specialists are </w:t>
      </w:r>
      <w:r w:rsidR="00061B40">
        <w:rPr>
          <w:rFonts w:ascii="Times New Roman" w:hAnsi="Times New Roman" w:cs="Times New Roman"/>
        </w:rPr>
        <w:t>trained to assess stages of change (readiness for treatment) in participants. Participants ready to engage in substance use disorder treatment</w:t>
      </w:r>
      <w:r>
        <w:rPr>
          <w:rFonts w:ascii="Times New Roman" w:hAnsi="Times New Roman" w:cs="Times New Roman"/>
        </w:rPr>
        <w:t xml:space="preserve"> connect with a certified Peer Recovery Coach to determine an appropriate treatment course for their individual needs. </w:t>
      </w:r>
    </w:p>
    <w:p w14:paraId="5E225FCF" w14:textId="35BE6AD7" w:rsidR="00061B40" w:rsidRDefault="00061B40" w:rsidP="002D14EC">
      <w:pPr>
        <w:pStyle w:val="ListParagraph"/>
        <w:numPr>
          <w:ilvl w:val="0"/>
          <w:numId w:val="19"/>
        </w:numPr>
        <w:spacing w:after="120" w:line="240" w:lineRule="auto"/>
        <w:contextualSpacing w:val="0"/>
        <w:rPr>
          <w:rFonts w:ascii="Times New Roman" w:hAnsi="Times New Roman" w:cs="Times New Roman"/>
        </w:rPr>
      </w:pPr>
      <w:r>
        <w:rPr>
          <w:rFonts w:ascii="Times New Roman" w:hAnsi="Times New Roman" w:cs="Times New Roman"/>
        </w:rPr>
        <w:t xml:space="preserve">MCPHD Public Health Nurses (PHNs) provide immunizations and general health counseling. Immunizations of priority for PWID include hepatitis B, hepatitis A, </w:t>
      </w:r>
      <w:r w:rsidR="001D66F6">
        <w:rPr>
          <w:rFonts w:ascii="Times New Roman" w:hAnsi="Times New Roman" w:cs="Times New Roman"/>
        </w:rPr>
        <w:t xml:space="preserve">human papillomavirus, </w:t>
      </w:r>
      <w:r w:rsidR="00D429CA">
        <w:rPr>
          <w:rFonts w:ascii="Times New Roman" w:hAnsi="Times New Roman" w:cs="Times New Roman"/>
        </w:rPr>
        <w:t>Tetanus-Diphtheria-Pertussis</w:t>
      </w:r>
      <w:r w:rsidR="001D66F6">
        <w:rPr>
          <w:rFonts w:ascii="Times New Roman" w:hAnsi="Times New Roman" w:cs="Times New Roman"/>
        </w:rPr>
        <w:t xml:space="preserve">, COVID-19, </w:t>
      </w:r>
      <w:r>
        <w:rPr>
          <w:rFonts w:ascii="Times New Roman" w:hAnsi="Times New Roman" w:cs="Times New Roman"/>
        </w:rPr>
        <w:t xml:space="preserve">and influenza, though all immunizations are available as needed. </w:t>
      </w:r>
    </w:p>
    <w:p w14:paraId="67C27EBC" w14:textId="24EC5825" w:rsidR="00061B40" w:rsidRDefault="00061B40" w:rsidP="002D14EC">
      <w:pPr>
        <w:pStyle w:val="ListParagraph"/>
        <w:numPr>
          <w:ilvl w:val="0"/>
          <w:numId w:val="19"/>
        </w:numPr>
        <w:spacing w:after="120" w:line="240" w:lineRule="auto"/>
        <w:contextualSpacing w:val="0"/>
        <w:rPr>
          <w:rFonts w:ascii="Times New Roman" w:hAnsi="Times New Roman" w:cs="Times New Roman"/>
        </w:rPr>
      </w:pPr>
      <w:r>
        <w:rPr>
          <w:rFonts w:ascii="Times New Roman" w:hAnsi="Times New Roman" w:cs="Times New Roman"/>
        </w:rPr>
        <w:t xml:space="preserve">Basic wound assessment </w:t>
      </w:r>
      <w:r w:rsidR="00C32A49">
        <w:rPr>
          <w:rFonts w:ascii="Times New Roman" w:hAnsi="Times New Roman" w:cs="Times New Roman"/>
        </w:rPr>
        <w:t>is provided by PHN staff. PHNs are t</w:t>
      </w:r>
      <w:r>
        <w:rPr>
          <w:rFonts w:ascii="Times New Roman" w:hAnsi="Times New Roman" w:cs="Times New Roman"/>
        </w:rPr>
        <w:t xml:space="preserve">rained </w:t>
      </w:r>
      <w:r w:rsidR="00C32A49">
        <w:rPr>
          <w:rFonts w:ascii="Times New Roman" w:hAnsi="Times New Roman" w:cs="Times New Roman"/>
        </w:rPr>
        <w:t xml:space="preserve">by the Eskenazi Wound Center </w:t>
      </w:r>
      <w:r>
        <w:rPr>
          <w:rFonts w:ascii="Times New Roman" w:hAnsi="Times New Roman" w:cs="Times New Roman"/>
        </w:rPr>
        <w:t xml:space="preserve">to recognize high risk abscesses and other wounds secondary to IDU. Wound care kits </w:t>
      </w:r>
      <w:r w:rsidR="001D66F6">
        <w:rPr>
          <w:rFonts w:ascii="Times New Roman" w:hAnsi="Times New Roman" w:cs="Times New Roman"/>
        </w:rPr>
        <w:t>are</w:t>
      </w:r>
      <w:r>
        <w:rPr>
          <w:rFonts w:ascii="Times New Roman" w:hAnsi="Times New Roman" w:cs="Times New Roman"/>
        </w:rPr>
        <w:t xml:space="preserve"> provided to participants, and participants </w:t>
      </w:r>
      <w:r w:rsidR="001D66F6">
        <w:rPr>
          <w:rFonts w:ascii="Times New Roman" w:hAnsi="Times New Roman" w:cs="Times New Roman"/>
        </w:rPr>
        <w:t>are</w:t>
      </w:r>
      <w:r>
        <w:rPr>
          <w:rFonts w:ascii="Times New Roman" w:hAnsi="Times New Roman" w:cs="Times New Roman"/>
        </w:rPr>
        <w:t xml:space="preserve"> referred to an urgent care center or emergency department for wounds needing immediate medical attention. </w:t>
      </w:r>
    </w:p>
    <w:p w14:paraId="2B84D9C6" w14:textId="45385C1D" w:rsidR="00C32A49" w:rsidRDefault="00C32A49" w:rsidP="002D14EC">
      <w:pPr>
        <w:pStyle w:val="ListParagraph"/>
        <w:numPr>
          <w:ilvl w:val="0"/>
          <w:numId w:val="19"/>
        </w:numPr>
        <w:spacing w:after="120" w:line="240" w:lineRule="auto"/>
        <w:contextualSpacing w:val="0"/>
        <w:rPr>
          <w:rFonts w:ascii="Times New Roman" w:hAnsi="Times New Roman" w:cs="Times New Roman"/>
        </w:rPr>
      </w:pPr>
      <w:r>
        <w:rPr>
          <w:rFonts w:ascii="Times New Roman" w:hAnsi="Times New Roman" w:cs="Times New Roman"/>
        </w:rPr>
        <w:t xml:space="preserve">MCPHD </w:t>
      </w:r>
      <w:r w:rsidR="00061B40">
        <w:rPr>
          <w:rFonts w:ascii="Times New Roman" w:hAnsi="Times New Roman" w:cs="Times New Roman"/>
        </w:rPr>
        <w:t>Social Work provide</w:t>
      </w:r>
      <w:r w:rsidR="00C35734">
        <w:rPr>
          <w:rFonts w:ascii="Times New Roman" w:hAnsi="Times New Roman" w:cs="Times New Roman"/>
        </w:rPr>
        <w:t>s</w:t>
      </w:r>
      <w:r w:rsidR="00061B40">
        <w:rPr>
          <w:rFonts w:ascii="Times New Roman" w:hAnsi="Times New Roman" w:cs="Times New Roman"/>
        </w:rPr>
        <w:t xml:space="preserve"> housing assistance, career counseling and assistance, and mental health (depression, anxiety) counseling within limits. </w:t>
      </w:r>
    </w:p>
    <w:p w14:paraId="22A354DA" w14:textId="50FB51A9" w:rsidR="00061B40" w:rsidRDefault="00061B40" w:rsidP="002D14EC">
      <w:pPr>
        <w:pStyle w:val="ListParagraph"/>
        <w:numPr>
          <w:ilvl w:val="0"/>
          <w:numId w:val="19"/>
        </w:numPr>
        <w:spacing w:after="120" w:line="240" w:lineRule="auto"/>
        <w:contextualSpacing w:val="0"/>
        <w:rPr>
          <w:rFonts w:ascii="Times New Roman" w:hAnsi="Times New Roman" w:cs="Times New Roman"/>
        </w:rPr>
      </w:pPr>
      <w:r>
        <w:rPr>
          <w:rFonts w:ascii="Times New Roman" w:hAnsi="Times New Roman" w:cs="Times New Roman"/>
        </w:rPr>
        <w:t xml:space="preserve">Health and Hospital Corporation (HHC) Covering Kids and Families (CKF) </w:t>
      </w:r>
      <w:r w:rsidR="00D429CA">
        <w:rPr>
          <w:rFonts w:ascii="Times New Roman" w:hAnsi="Times New Roman" w:cs="Times New Roman"/>
        </w:rPr>
        <w:t>assists</w:t>
      </w:r>
      <w:r w:rsidR="00C35734">
        <w:rPr>
          <w:rFonts w:ascii="Times New Roman" w:hAnsi="Times New Roman" w:cs="Times New Roman"/>
        </w:rPr>
        <w:t xml:space="preserve"> </w:t>
      </w:r>
      <w:r>
        <w:rPr>
          <w:rFonts w:ascii="Times New Roman" w:hAnsi="Times New Roman" w:cs="Times New Roman"/>
        </w:rPr>
        <w:t xml:space="preserve">with health coverage enrollment for participants. CKF can be on site as needed for this service. Participants may also be referred to federally qualified health centers, which provide financial counseling and health navigation services in addition to primary care. </w:t>
      </w:r>
    </w:p>
    <w:p w14:paraId="6EFAF374" w14:textId="1A906981" w:rsidR="00061B40" w:rsidRDefault="00061B40" w:rsidP="002D14EC">
      <w:pPr>
        <w:pStyle w:val="ListParagraph"/>
        <w:numPr>
          <w:ilvl w:val="0"/>
          <w:numId w:val="19"/>
        </w:numPr>
        <w:spacing w:after="120" w:line="240" w:lineRule="auto"/>
        <w:contextualSpacing w:val="0"/>
        <w:rPr>
          <w:rFonts w:ascii="Times New Roman" w:hAnsi="Times New Roman" w:cs="Times New Roman"/>
        </w:rPr>
      </w:pPr>
      <w:r>
        <w:rPr>
          <w:rFonts w:ascii="Times New Roman" w:hAnsi="Times New Roman" w:cs="Times New Roman"/>
        </w:rPr>
        <w:t>MCPHD Bellflower Clinic provide</w:t>
      </w:r>
      <w:r w:rsidR="00C35734">
        <w:rPr>
          <w:rFonts w:ascii="Times New Roman" w:hAnsi="Times New Roman" w:cs="Times New Roman"/>
        </w:rPr>
        <w:t>s</w:t>
      </w:r>
      <w:r>
        <w:rPr>
          <w:rFonts w:ascii="Times New Roman" w:hAnsi="Times New Roman" w:cs="Times New Roman"/>
        </w:rPr>
        <w:t xml:space="preserve"> comprehensive sexually transmitted disease (STD) testing and treatment. Disease intervention specialists </w:t>
      </w:r>
      <w:proofErr w:type="gramStart"/>
      <w:r>
        <w:rPr>
          <w:rFonts w:ascii="Times New Roman" w:hAnsi="Times New Roman" w:cs="Times New Roman"/>
        </w:rPr>
        <w:t>also are</w:t>
      </w:r>
      <w:proofErr w:type="gramEnd"/>
      <w:r>
        <w:rPr>
          <w:rFonts w:ascii="Times New Roman" w:hAnsi="Times New Roman" w:cs="Times New Roman"/>
        </w:rPr>
        <w:t xml:space="preserve"> available for </w:t>
      </w:r>
      <w:r>
        <w:rPr>
          <w:rFonts w:ascii="Times New Roman" w:hAnsi="Times New Roman" w:cs="Times New Roman"/>
        </w:rPr>
        <w:lastRenderedPageBreak/>
        <w:t xml:space="preserve">contact identification and risk reduction. </w:t>
      </w:r>
      <w:r w:rsidR="001D66F6">
        <w:rPr>
          <w:rFonts w:ascii="Times New Roman" w:hAnsi="Times New Roman" w:cs="Times New Roman"/>
        </w:rPr>
        <w:t xml:space="preserve">Bellflower Clinic began regularly traveling with the Safe Syringe mobile unit in February 2022 to provide comprehensive STD testing and treatment to Safe Syringe participants. </w:t>
      </w:r>
    </w:p>
    <w:p w14:paraId="79A2D33C" w14:textId="4191E027" w:rsidR="001D66F6" w:rsidRPr="00D429CA" w:rsidRDefault="00061B40" w:rsidP="00D429CA">
      <w:pPr>
        <w:pStyle w:val="ListParagraph"/>
        <w:numPr>
          <w:ilvl w:val="0"/>
          <w:numId w:val="19"/>
        </w:numPr>
        <w:spacing w:after="120" w:line="240" w:lineRule="auto"/>
        <w:contextualSpacing w:val="0"/>
        <w:rPr>
          <w:rFonts w:ascii="Times New Roman" w:hAnsi="Times New Roman" w:cs="Times New Roman"/>
        </w:rPr>
      </w:pPr>
      <w:r>
        <w:rPr>
          <w:rFonts w:ascii="Times New Roman" w:hAnsi="Times New Roman" w:cs="Times New Roman"/>
        </w:rPr>
        <w:t xml:space="preserve">Further MCPHD programs available for participant support include Ryan White HIV Services, Dental Health, and Tuberculosis Control. </w:t>
      </w:r>
    </w:p>
    <w:p w14:paraId="6720C3F4" w14:textId="77777777" w:rsidR="00D429CA" w:rsidRDefault="00D429CA" w:rsidP="0076362B">
      <w:pPr>
        <w:tabs>
          <w:tab w:val="left" w:pos="360"/>
        </w:tabs>
        <w:spacing w:after="120" w:line="240" w:lineRule="auto"/>
        <w:rPr>
          <w:rFonts w:ascii="Times New Roman" w:hAnsi="Times New Roman" w:cs="Times New Roman"/>
          <w:b/>
          <w:u w:val="single"/>
        </w:rPr>
      </w:pPr>
    </w:p>
    <w:p w14:paraId="2123D78F" w14:textId="34D1A128" w:rsidR="009B178D" w:rsidRDefault="002238FE" w:rsidP="0076362B">
      <w:pPr>
        <w:tabs>
          <w:tab w:val="left" w:pos="360"/>
        </w:tabs>
        <w:spacing w:after="120" w:line="240" w:lineRule="auto"/>
        <w:rPr>
          <w:rFonts w:ascii="Times New Roman" w:hAnsi="Times New Roman" w:cs="Times New Roman"/>
          <w:b/>
          <w:u w:val="single"/>
        </w:rPr>
      </w:pPr>
      <w:r>
        <w:rPr>
          <w:rFonts w:ascii="Times New Roman" w:hAnsi="Times New Roman" w:cs="Times New Roman"/>
          <w:b/>
          <w:u w:val="single"/>
        </w:rPr>
        <w:t>Program Updates</w:t>
      </w:r>
    </w:p>
    <w:p w14:paraId="771149AF" w14:textId="4B2FAC71" w:rsidR="009B178D" w:rsidRPr="009B178D" w:rsidRDefault="00C00269" w:rsidP="0076362B">
      <w:pPr>
        <w:tabs>
          <w:tab w:val="left" w:pos="360"/>
        </w:tabs>
        <w:spacing w:after="120" w:line="240" w:lineRule="auto"/>
        <w:rPr>
          <w:rFonts w:ascii="Times New Roman" w:hAnsi="Times New Roman" w:cs="Times New Roman"/>
          <w:b/>
        </w:rPr>
      </w:pPr>
      <w:r>
        <w:rPr>
          <w:rFonts w:ascii="Times New Roman" w:hAnsi="Times New Roman" w:cs="Times New Roman"/>
          <w:b/>
        </w:rPr>
        <w:t>Safe Syringe</w:t>
      </w:r>
      <w:r w:rsidR="009B178D">
        <w:rPr>
          <w:rFonts w:ascii="Times New Roman" w:hAnsi="Times New Roman" w:cs="Times New Roman"/>
          <w:b/>
        </w:rPr>
        <w:t xml:space="preserve"> Utilization</w:t>
      </w:r>
    </w:p>
    <w:p w14:paraId="02160C4D" w14:textId="27BDD86B" w:rsidR="000A04E2" w:rsidRPr="004566F0" w:rsidRDefault="002238FE" w:rsidP="00EC0B97">
      <w:pPr>
        <w:tabs>
          <w:tab w:val="left" w:pos="360"/>
        </w:tabs>
        <w:spacing w:after="120" w:line="240" w:lineRule="auto"/>
        <w:rPr>
          <w:rFonts w:ascii="Times New Roman" w:hAnsi="Times New Roman" w:cs="Times New Roman"/>
        </w:rPr>
      </w:pPr>
      <w:r w:rsidRPr="004566F0">
        <w:rPr>
          <w:rFonts w:ascii="Times New Roman" w:hAnsi="Times New Roman" w:cs="Times New Roman"/>
        </w:rPr>
        <w:t xml:space="preserve">As of </w:t>
      </w:r>
      <w:r w:rsidR="004E3890" w:rsidRPr="004566F0">
        <w:rPr>
          <w:rFonts w:ascii="Times New Roman" w:hAnsi="Times New Roman" w:cs="Times New Roman"/>
        </w:rPr>
        <w:t>April 19</w:t>
      </w:r>
      <w:r w:rsidR="00DA38D6" w:rsidRPr="004566F0">
        <w:rPr>
          <w:rFonts w:ascii="Times New Roman" w:hAnsi="Times New Roman" w:cs="Times New Roman"/>
        </w:rPr>
        <w:t>, 202</w:t>
      </w:r>
      <w:r w:rsidR="00865CCD" w:rsidRPr="004566F0">
        <w:rPr>
          <w:rFonts w:ascii="Times New Roman" w:hAnsi="Times New Roman" w:cs="Times New Roman"/>
        </w:rPr>
        <w:t>4</w:t>
      </w:r>
      <w:r w:rsidRPr="004566F0">
        <w:rPr>
          <w:rFonts w:ascii="Times New Roman" w:hAnsi="Times New Roman" w:cs="Times New Roman"/>
        </w:rPr>
        <w:t xml:space="preserve">, </w:t>
      </w:r>
      <w:r w:rsidR="004E3890" w:rsidRPr="004566F0">
        <w:rPr>
          <w:rFonts w:ascii="Times New Roman" w:hAnsi="Times New Roman" w:cs="Times New Roman"/>
        </w:rPr>
        <w:t>Safe Syringe</w:t>
      </w:r>
      <w:r w:rsidRPr="004566F0">
        <w:rPr>
          <w:rFonts w:ascii="Times New Roman" w:hAnsi="Times New Roman" w:cs="Times New Roman"/>
        </w:rPr>
        <w:t xml:space="preserve"> has served</w:t>
      </w:r>
      <w:r w:rsidR="00FD42C3" w:rsidRPr="004566F0">
        <w:rPr>
          <w:rFonts w:ascii="Times New Roman" w:hAnsi="Times New Roman" w:cs="Times New Roman"/>
        </w:rPr>
        <w:t xml:space="preserve"> 4,281 </w:t>
      </w:r>
      <w:r w:rsidR="00A03789" w:rsidRPr="004566F0">
        <w:rPr>
          <w:rFonts w:ascii="Times New Roman" w:hAnsi="Times New Roman" w:cs="Times New Roman"/>
        </w:rPr>
        <w:t>unique</w:t>
      </w:r>
      <w:r w:rsidRPr="004566F0">
        <w:rPr>
          <w:rFonts w:ascii="Times New Roman" w:hAnsi="Times New Roman" w:cs="Times New Roman"/>
        </w:rPr>
        <w:t xml:space="preserve"> participants</w:t>
      </w:r>
      <w:r w:rsidR="00222935" w:rsidRPr="004566F0">
        <w:rPr>
          <w:rFonts w:ascii="Times New Roman" w:hAnsi="Times New Roman" w:cs="Times New Roman"/>
        </w:rPr>
        <w:t xml:space="preserve"> </w:t>
      </w:r>
      <w:proofErr w:type="gramStart"/>
      <w:r w:rsidR="00222935" w:rsidRPr="004566F0">
        <w:rPr>
          <w:rFonts w:ascii="Times New Roman" w:hAnsi="Times New Roman" w:cs="Times New Roman"/>
        </w:rPr>
        <w:t xml:space="preserve">in </w:t>
      </w:r>
      <w:r w:rsidR="004566F0" w:rsidRPr="004566F0">
        <w:rPr>
          <w:rFonts w:ascii="Times New Roman" w:hAnsi="Times New Roman" w:cs="Times New Roman"/>
        </w:rPr>
        <w:t>at</w:t>
      </w:r>
      <w:proofErr w:type="gramEnd"/>
      <w:r w:rsidR="004566F0" w:rsidRPr="004566F0">
        <w:rPr>
          <w:rFonts w:ascii="Times New Roman" w:hAnsi="Times New Roman" w:cs="Times New Roman"/>
        </w:rPr>
        <w:t xml:space="preserve"> </w:t>
      </w:r>
      <w:r w:rsidR="00FD42C3" w:rsidRPr="004566F0">
        <w:rPr>
          <w:rFonts w:ascii="Times New Roman" w:hAnsi="Times New Roman" w:cs="Times New Roman"/>
        </w:rPr>
        <w:t xml:space="preserve">22,668 </w:t>
      </w:r>
      <w:r w:rsidR="00222935" w:rsidRPr="004566F0">
        <w:rPr>
          <w:rFonts w:ascii="Times New Roman" w:hAnsi="Times New Roman" w:cs="Times New Roman"/>
        </w:rPr>
        <w:t>encounters</w:t>
      </w:r>
      <w:r w:rsidR="004566F0" w:rsidRPr="004566F0">
        <w:rPr>
          <w:rFonts w:ascii="Times New Roman" w:hAnsi="Times New Roman" w:cs="Times New Roman"/>
        </w:rPr>
        <w:t>, an increase</w:t>
      </w:r>
      <w:r w:rsidR="006C0A93">
        <w:rPr>
          <w:rFonts w:ascii="Times New Roman" w:hAnsi="Times New Roman" w:cs="Times New Roman"/>
        </w:rPr>
        <w:t xml:space="preserve"> </w:t>
      </w:r>
      <w:r w:rsidR="004566F0" w:rsidRPr="004566F0">
        <w:rPr>
          <w:rFonts w:ascii="Times New Roman" w:hAnsi="Times New Roman" w:cs="Times New Roman"/>
        </w:rPr>
        <w:t xml:space="preserve">of 151% from 2022. </w:t>
      </w:r>
      <w:r w:rsidRPr="004566F0">
        <w:rPr>
          <w:rFonts w:ascii="Times New Roman" w:hAnsi="Times New Roman" w:cs="Times New Roman"/>
        </w:rPr>
        <w:t xml:space="preserve">The identified gender composition is as follows: </w:t>
      </w:r>
      <w:r w:rsidR="00A03789" w:rsidRPr="004566F0">
        <w:rPr>
          <w:rFonts w:ascii="Times New Roman" w:hAnsi="Times New Roman" w:cs="Times New Roman"/>
        </w:rPr>
        <w:t>5</w:t>
      </w:r>
      <w:r w:rsidR="004566F0" w:rsidRPr="004566F0">
        <w:rPr>
          <w:rFonts w:ascii="Times New Roman" w:hAnsi="Times New Roman" w:cs="Times New Roman"/>
        </w:rPr>
        <w:t>5</w:t>
      </w:r>
      <w:r w:rsidR="00A03789" w:rsidRPr="004566F0">
        <w:rPr>
          <w:rFonts w:ascii="Times New Roman" w:hAnsi="Times New Roman" w:cs="Times New Roman"/>
        </w:rPr>
        <w:t>%</w:t>
      </w:r>
      <w:r w:rsidRPr="004566F0">
        <w:rPr>
          <w:rFonts w:ascii="Times New Roman" w:hAnsi="Times New Roman" w:cs="Times New Roman"/>
        </w:rPr>
        <w:t xml:space="preserve"> male, </w:t>
      </w:r>
      <w:r w:rsidR="00A03789" w:rsidRPr="004566F0">
        <w:rPr>
          <w:rFonts w:ascii="Times New Roman" w:hAnsi="Times New Roman" w:cs="Times New Roman"/>
        </w:rPr>
        <w:t>4</w:t>
      </w:r>
      <w:r w:rsidR="004566F0" w:rsidRPr="004566F0">
        <w:rPr>
          <w:rFonts w:ascii="Times New Roman" w:hAnsi="Times New Roman" w:cs="Times New Roman"/>
        </w:rPr>
        <w:t>4</w:t>
      </w:r>
      <w:r w:rsidR="00A03789" w:rsidRPr="004566F0">
        <w:rPr>
          <w:rFonts w:ascii="Times New Roman" w:hAnsi="Times New Roman" w:cs="Times New Roman"/>
        </w:rPr>
        <w:t>%</w:t>
      </w:r>
      <w:r w:rsidRPr="004566F0">
        <w:rPr>
          <w:rFonts w:ascii="Times New Roman" w:hAnsi="Times New Roman" w:cs="Times New Roman"/>
        </w:rPr>
        <w:t xml:space="preserve"> female, and </w:t>
      </w:r>
      <w:r w:rsidR="004566F0" w:rsidRPr="004566F0">
        <w:rPr>
          <w:rFonts w:ascii="Times New Roman" w:hAnsi="Times New Roman" w:cs="Times New Roman"/>
        </w:rPr>
        <w:t>1</w:t>
      </w:r>
      <w:r w:rsidR="00A03789" w:rsidRPr="004566F0">
        <w:rPr>
          <w:rFonts w:ascii="Times New Roman" w:hAnsi="Times New Roman" w:cs="Times New Roman"/>
        </w:rPr>
        <w:t>%</w:t>
      </w:r>
      <w:r w:rsidRPr="004566F0">
        <w:rPr>
          <w:rFonts w:ascii="Times New Roman" w:hAnsi="Times New Roman" w:cs="Times New Roman"/>
        </w:rPr>
        <w:t xml:space="preserve"> transgendered</w:t>
      </w:r>
      <w:r w:rsidR="004566F0" w:rsidRPr="004566F0">
        <w:rPr>
          <w:rFonts w:ascii="Times New Roman" w:hAnsi="Times New Roman" w:cs="Times New Roman"/>
        </w:rPr>
        <w:t>/other</w:t>
      </w:r>
      <w:r w:rsidRPr="004566F0">
        <w:rPr>
          <w:rFonts w:ascii="Times New Roman" w:hAnsi="Times New Roman" w:cs="Times New Roman"/>
        </w:rPr>
        <w:t xml:space="preserve"> individuals. The race and ethnicity composition </w:t>
      </w:r>
      <w:r w:rsidR="00CA7B11" w:rsidRPr="004566F0">
        <w:rPr>
          <w:rFonts w:ascii="Times New Roman" w:hAnsi="Times New Roman" w:cs="Times New Roman"/>
        </w:rPr>
        <w:t>are</w:t>
      </w:r>
      <w:r w:rsidRPr="004566F0">
        <w:rPr>
          <w:rFonts w:ascii="Times New Roman" w:hAnsi="Times New Roman" w:cs="Times New Roman"/>
        </w:rPr>
        <w:t xml:space="preserve"> as follows: </w:t>
      </w:r>
      <w:r w:rsidR="00A03789" w:rsidRPr="004566F0">
        <w:rPr>
          <w:rFonts w:ascii="Times New Roman" w:hAnsi="Times New Roman" w:cs="Times New Roman"/>
        </w:rPr>
        <w:t>8</w:t>
      </w:r>
      <w:r w:rsidR="004566F0" w:rsidRPr="004566F0">
        <w:rPr>
          <w:rFonts w:ascii="Times New Roman" w:hAnsi="Times New Roman" w:cs="Times New Roman"/>
        </w:rPr>
        <w:t>6.6</w:t>
      </w:r>
      <w:r w:rsidR="00A03789" w:rsidRPr="004566F0">
        <w:rPr>
          <w:rFonts w:ascii="Times New Roman" w:hAnsi="Times New Roman" w:cs="Times New Roman"/>
        </w:rPr>
        <w:t>%</w:t>
      </w:r>
      <w:r w:rsidRPr="004566F0">
        <w:rPr>
          <w:rFonts w:ascii="Times New Roman" w:hAnsi="Times New Roman" w:cs="Times New Roman"/>
        </w:rPr>
        <w:t xml:space="preserve"> White, </w:t>
      </w:r>
      <w:r w:rsidR="004566F0" w:rsidRPr="004566F0">
        <w:rPr>
          <w:rFonts w:ascii="Times New Roman" w:hAnsi="Times New Roman" w:cs="Times New Roman"/>
        </w:rPr>
        <w:t>9</w:t>
      </w:r>
      <w:r w:rsidR="00A03789" w:rsidRPr="004566F0">
        <w:rPr>
          <w:rFonts w:ascii="Times New Roman" w:hAnsi="Times New Roman" w:cs="Times New Roman"/>
        </w:rPr>
        <w:t>%</w:t>
      </w:r>
      <w:r w:rsidRPr="004566F0">
        <w:rPr>
          <w:rFonts w:ascii="Times New Roman" w:hAnsi="Times New Roman" w:cs="Times New Roman"/>
        </w:rPr>
        <w:t xml:space="preserve"> African American, </w:t>
      </w:r>
      <w:r w:rsidR="004566F0" w:rsidRPr="004566F0">
        <w:rPr>
          <w:rFonts w:ascii="Times New Roman" w:hAnsi="Times New Roman" w:cs="Times New Roman"/>
        </w:rPr>
        <w:t xml:space="preserve">2.5% Multi-Racial/Other, </w:t>
      </w:r>
      <w:r w:rsidR="00A03789" w:rsidRPr="004566F0">
        <w:rPr>
          <w:rFonts w:ascii="Times New Roman" w:hAnsi="Times New Roman" w:cs="Times New Roman"/>
        </w:rPr>
        <w:t>1</w:t>
      </w:r>
      <w:r w:rsidR="004566F0" w:rsidRPr="004566F0">
        <w:rPr>
          <w:rFonts w:ascii="Times New Roman" w:hAnsi="Times New Roman" w:cs="Times New Roman"/>
        </w:rPr>
        <w:t>.2</w:t>
      </w:r>
      <w:r w:rsidR="00A03789" w:rsidRPr="004566F0">
        <w:rPr>
          <w:rFonts w:ascii="Times New Roman" w:hAnsi="Times New Roman" w:cs="Times New Roman"/>
        </w:rPr>
        <w:t>% American Indian, and 0.</w:t>
      </w:r>
      <w:r w:rsidR="004566F0" w:rsidRPr="004566F0">
        <w:rPr>
          <w:rFonts w:ascii="Times New Roman" w:hAnsi="Times New Roman" w:cs="Times New Roman"/>
        </w:rPr>
        <w:t>2</w:t>
      </w:r>
      <w:r w:rsidR="00A03789" w:rsidRPr="004566F0">
        <w:rPr>
          <w:rFonts w:ascii="Times New Roman" w:hAnsi="Times New Roman" w:cs="Times New Roman"/>
        </w:rPr>
        <w:t>% Asian</w:t>
      </w:r>
      <w:r w:rsidR="004566F0" w:rsidRPr="004566F0">
        <w:rPr>
          <w:rFonts w:ascii="Times New Roman" w:hAnsi="Times New Roman" w:cs="Times New Roman"/>
        </w:rPr>
        <w:t>; 4% of participants identify as Hispanic</w:t>
      </w:r>
      <w:r w:rsidRPr="004566F0">
        <w:rPr>
          <w:rFonts w:ascii="Times New Roman" w:hAnsi="Times New Roman" w:cs="Times New Roman"/>
        </w:rPr>
        <w:t xml:space="preserve">. </w:t>
      </w:r>
      <w:r w:rsidR="00653CA1" w:rsidRPr="004566F0">
        <w:rPr>
          <w:rFonts w:ascii="Times New Roman" w:hAnsi="Times New Roman" w:cs="Times New Roman"/>
        </w:rPr>
        <w:t>Of participants whose housing status is known, 63% have reported homelessness or a transient living situation</w:t>
      </w:r>
      <w:r w:rsidR="004566F0" w:rsidRPr="004566F0">
        <w:rPr>
          <w:rFonts w:ascii="Times New Roman" w:hAnsi="Times New Roman" w:cs="Times New Roman"/>
        </w:rPr>
        <w:t>, and 19.7% report being without shelter entirely</w:t>
      </w:r>
      <w:r w:rsidR="00653CA1" w:rsidRPr="004566F0">
        <w:rPr>
          <w:rFonts w:ascii="Times New Roman" w:hAnsi="Times New Roman" w:cs="Times New Roman"/>
        </w:rPr>
        <w:t xml:space="preserve">. </w:t>
      </w:r>
    </w:p>
    <w:p w14:paraId="4C5E7BA9" w14:textId="1EA0E43A" w:rsidR="000A04E2" w:rsidRPr="007F7CFF" w:rsidRDefault="00653CA1" w:rsidP="00EC0B97">
      <w:pPr>
        <w:tabs>
          <w:tab w:val="left" w:pos="360"/>
        </w:tabs>
        <w:spacing w:after="120" w:line="240" w:lineRule="auto"/>
        <w:rPr>
          <w:rFonts w:ascii="Times New Roman" w:hAnsi="Times New Roman" w:cs="Times New Roman"/>
        </w:rPr>
      </w:pPr>
      <w:r w:rsidRPr="007F7CFF">
        <w:rPr>
          <w:rFonts w:ascii="Times New Roman" w:hAnsi="Times New Roman" w:cs="Times New Roman"/>
        </w:rPr>
        <w:t xml:space="preserve">Approximately </w:t>
      </w:r>
      <w:r w:rsidR="00442686" w:rsidRPr="007F7CFF">
        <w:rPr>
          <w:rFonts w:ascii="Times New Roman" w:hAnsi="Times New Roman" w:cs="Times New Roman"/>
        </w:rPr>
        <w:t>62.7</w:t>
      </w:r>
      <w:r w:rsidRPr="007F7CFF">
        <w:rPr>
          <w:rFonts w:ascii="Times New Roman" w:hAnsi="Times New Roman" w:cs="Times New Roman"/>
        </w:rPr>
        <w:t xml:space="preserve">% of participants report </w:t>
      </w:r>
      <w:r w:rsidR="00442686" w:rsidRPr="007F7CFF">
        <w:rPr>
          <w:rFonts w:ascii="Times New Roman" w:hAnsi="Times New Roman" w:cs="Times New Roman"/>
        </w:rPr>
        <w:t>opioid</w:t>
      </w:r>
      <w:r w:rsidRPr="007F7CFF">
        <w:rPr>
          <w:rFonts w:ascii="Times New Roman" w:hAnsi="Times New Roman" w:cs="Times New Roman"/>
        </w:rPr>
        <w:t xml:space="preserve"> use, </w:t>
      </w:r>
      <w:r w:rsidR="00442686" w:rsidRPr="007F7CFF">
        <w:rPr>
          <w:rFonts w:ascii="Times New Roman" w:hAnsi="Times New Roman" w:cs="Times New Roman"/>
        </w:rPr>
        <w:t>4.6</w:t>
      </w:r>
      <w:r w:rsidRPr="007F7CFF">
        <w:rPr>
          <w:rFonts w:ascii="Times New Roman" w:hAnsi="Times New Roman" w:cs="Times New Roman"/>
        </w:rPr>
        <w:t xml:space="preserve">% crack/cocaine use, and </w:t>
      </w:r>
      <w:r w:rsidR="00442686" w:rsidRPr="007F7CFF">
        <w:rPr>
          <w:rFonts w:ascii="Times New Roman" w:hAnsi="Times New Roman" w:cs="Times New Roman"/>
        </w:rPr>
        <w:t>41.8</w:t>
      </w:r>
      <w:r w:rsidRPr="007F7CFF">
        <w:rPr>
          <w:rFonts w:ascii="Times New Roman" w:hAnsi="Times New Roman" w:cs="Times New Roman"/>
        </w:rPr>
        <w:t xml:space="preserve">% methamphetamine use. </w:t>
      </w:r>
      <w:r w:rsidR="00FD41F4" w:rsidRPr="007F7CFF">
        <w:rPr>
          <w:rFonts w:ascii="Times New Roman" w:hAnsi="Times New Roman" w:cs="Times New Roman"/>
        </w:rPr>
        <w:t xml:space="preserve">Participants most commonly report </w:t>
      </w:r>
      <w:proofErr w:type="gramStart"/>
      <w:r w:rsidR="00FD41F4" w:rsidRPr="007F7CFF">
        <w:rPr>
          <w:rFonts w:ascii="Times New Roman" w:hAnsi="Times New Roman" w:cs="Times New Roman"/>
        </w:rPr>
        <w:t>injecting</w:t>
      </w:r>
      <w:proofErr w:type="gramEnd"/>
      <w:r w:rsidR="00FD41F4" w:rsidRPr="007F7CFF">
        <w:rPr>
          <w:rFonts w:ascii="Times New Roman" w:hAnsi="Times New Roman" w:cs="Times New Roman"/>
        </w:rPr>
        <w:t xml:space="preserve"> between 3 and 10 times per day, with an average of 7 injections per day</w:t>
      </w:r>
      <w:r w:rsidRPr="007F7CFF">
        <w:rPr>
          <w:rFonts w:ascii="Times New Roman" w:hAnsi="Times New Roman" w:cs="Times New Roman"/>
        </w:rPr>
        <w:t xml:space="preserve">. </w:t>
      </w:r>
      <w:r w:rsidR="00191357" w:rsidRPr="007F7CFF">
        <w:rPr>
          <w:rFonts w:ascii="Times New Roman" w:hAnsi="Times New Roman" w:cs="Times New Roman"/>
        </w:rPr>
        <w:t xml:space="preserve">Since the program’s inception, </w:t>
      </w:r>
      <w:r w:rsidR="00FD42C3" w:rsidRPr="007F7CFF">
        <w:rPr>
          <w:rFonts w:ascii="Times New Roman" w:hAnsi="Times New Roman" w:cs="Times New Roman"/>
        </w:rPr>
        <w:t>48,404</w:t>
      </w:r>
      <w:r w:rsidR="00191357" w:rsidRPr="007F7CFF">
        <w:rPr>
          <w:rFonts w:ascii="Times New Roman" w:hAnsi="Times New Roman" w:cs="Times New Roman"/>
        </w:rPr>
        <w:t xml:space="preserve"> doses of intramuscular and intranasal naloxone have been distributed directly to people who inject drugs. This population is most likely to be on the scene and able to respond quickly in the event of an overdose, reducing the burden of overdose response on first responders, such as emergency medical services, fire departments, and law enforcement. Through April 19, </w:t>
      </w:r>
      <w:r w:rsidR="00871AEE" w:rsidRPr="007F7CFF">
        <w:rPr>
          <w:rFonts w:ascii="Times New Roman" w:hAnsi="Times New Roman" w:cs="Times New Roman"/>
        </w:rPr>
        <w:t>20</w:t>
      </w:r>
      <w:r w:rsidR="000F179A" w:rsidRPr="007F7CFF">
        <w:rPr>
          <w:rFonts w:ascii="Times New Roman" w:hAnsi="Times New Roman" w:cs="Times New Roman"/>
        </w:rPr>
        <w:t>24</w:t>
      </w:r>
      <w:r w:rsidR="00871AEE" w:rsidRPr="007F7CFF">
        <w:rPr>
          <w:rFonts w:ascii="Times New Roman" w:hAnsi="Times New Roman" w:cs="Times New Roman"/>
        </w:rPr>
        <w:t xml:space="preserve">, </w:t>
      </w:r>
      <w:r w:rsidR="00191357" w:rsidRPr="007F7CFF">
        <w:rPr>
          <w:rFonts w:ascii="Times New Roman" w:hAnsi="Times New Roman" w:cs="Times New Roman"/>
        </w:rPr>
        <w:t xml:space="preserve">participants in Safe Syringe have reported reversing over </w:t>
      </w:r>
      <w:r w:rsidR="000F179A" w:rsidRPr="007F7CFF">
        <w:rPr>
          <w:rFonts w:ascii="Times New Roman" w:hAnsi="Times New Roman" w:cs="Times New Roman"/>
        </w:rPr>
        <w:t>3,461</w:t>
      </w:r>
      <w:r w:rsidR="00191357" w:rsidRPr="007F7CFF">
        <w:rPr>
          <w:rFonts w:ascii="Times New Roman" w:hAnsi="Times New Roman" w:cs="Times New Roman"/>
        </w:rPr>
        <w:t xml:space="preserve"> opioid-induced overdoses.</w:t>
      </w:r>
      <w:r w:rsidR="00871AEE" w:rsidRPr="007F7CFF">
        <w:rPr>
          <w:rFonts w:ascii="Times New Roman" w:hAnsi="Times New Roman" w:cs="Times New Roman"/>
        </w:rPr>
        <w:t xml:space="preserve"> Over </w:t>
      </w:r>
      <w:r w:rsidR="007F7CFF" w:rsidRPr="007F7CFF">
        <w:rPr>
          <w:rFonts w:ascii="Times New Roman" w:hAnsi="Times New Roman" w:cs="Times New Roman"/>
        </w:rPr>
        <w:t>446</w:t>
      </w:r>
      <w:r w:rsidR="00871AEE" w:rsidRPr="007F7CFF">
        <w:rPr>
          <w:rFonts w:ascii="Times New Roman" w:hAnsi="Times New Roman" w:cs="Times New Roman"/>
        </w:rPr>
        <w:t xml:space="preserve"> participants have engaged in peer recovery coaching</w:t>
      </w:r>
      <w:r w:rsidR="006C0A93">
        <w:rPr>
          <w:rFonts w:ascii="Times New Roman" w:hAnsi="Times New Roman" w:cs="Times New Roman"/>
        </w:rPr>
        <w:t>,</w:t>
      </w:r>
      <w:r w:rsidR="00871AEE" w:rsidRPr="007F7CFF">
        <w:rPr>
          <w:rFonts w:ascii="Times New Roman" w:hAnsi="Times New Roman" w:cs="Times New Roman"/>
        </w:rPr>
        <w:t xml:space="preserve"> </w:t>
      </w:r>
      <w:r w:rsidR="007F7CFF" w:rsidRPr="007F7CFF">
        <w:rPr>
          <w:rFonts w:ascii="Times New Roman" w:hAnsi="Times New Roman" w:cs="Times New Roman"/>
        </w:rPr>
        <w:t>with clients interacting with a peer recovery coach at nearly every visit</w:t>
      </w:r>
      <w:r w:rsidR="00871AEE" w:rsidRPr="007F7CFF">
        <w:rPr>
          <w:rFonts w:ascii="Times New Roman" w:hAnsi="Times New Roman" w:cs="Times New Roman"/>
        </w:rPr>
        <w:t xml:space="preserve">. </w:t>
      </w:r>
      <w:r w:rsidR="007F7CFF">
        <w:rPr>
          <w:rFonts w:ascii="Times New Roman" w:hAnsi="Times New Roman" w:cs="Times New Roman"/>
        </w:rPr>
        <w:t xml:space="preserve">Though the program is anonymous </w:t>
      </w:r>
      <w:r w:rsidR="006C0A93">
        <w:rPr>
          <w:rFonts w:ascii="Times New Roman" w:hAnsi="Times New Roman" w:cs="Times New Roman"/>
        </w:rPr>
        <w:t>and</w:t>
      </w:r>
      <w:r w:rsidR="007F7CFF">
        <w:rPr>
          <w:rFonts w:ascii="Times New Roman" w:hAnsi="Times New Roman" w:cs="Times New Roman"/>
        </w:rPr>
        <w:t xml:space="preserve"> no formal tracking of treatment outcomes may occur</w:t>
      </w:r>
      <w:r w:rsidR="00FD42C3" w:rsidRPr="007F7CFF">
        <w:rPr>
          <w:rFonts w:ascii="Times New Roman" w:hAnsi="Times New Roman" w:cs="Times New Roman"/>
        </w:rPr>
        <w:t>, 101 clients have returned to the program to report completion of a formal treatment program.</w:t>
      </w:r>
    </w:p>
    <w:p w14:paraId="1FE36497" w14:textId="504268FC" w:rsidR="00653CA1" w:rsidRDefault="00C64E71" w:rsidP="00EC0B97">
      <w:pPr>
        <w:tabs>
          <w:tab w:val="left" w:pos="360"/>
        </w:tabs>
        <w:spacing w:after="120" w:line="240" w:lineRule="auto"/>
        <w:rPr>
          <w:rFonts w:ascii="Times New Roman" w:hAnsi="Times New Roman" w:cs="Times New Roman"/>
        </w:rPr>
      </w:pPr>
      <w:r w:rsidRPr="00397DA7">
        <w:rPr>
          <w:rFonts w:ascii="Times New Roman" w:hAnsi="Times New Roman" w:cs="Times New Roman"/>
        </w:rPr>
        <w:t xml:space="preserve">Over </w:t>
      </w:r>
      <w:r w:rsidR="007C1CCF">
        <w:rPr>
          <w:rFonts w:ascii="Times New Roman" w:hAnsi="Times New Roman" w:cs="Times New Roman"/>
        </w:rPr>
        <w:t>1050</w:t>
      </w:r>
      <w:r w:rsidRPr="00397DA7">
        <w:rPr>
          <w:rFonts w:ascii="Times New Roman" w:hAnsi="Times New Roman" w:cs="Times New Roman"/>
        </w:rPr>
        <w:t xml:space="preserve"> </w:t>
      </w:r>
      <w:r w:rsidR="00653CA1" w:rsidRPr="00397DA7">
        <w:rPr>
          <w:rFonts w:ascii="Times New Roman" w:hAnsi="Times New Roman" w:cs="Times New Roman"/>
        </w:rPr>
        <w:t xml:space="preserve">participants have utilized MCPHD’s confidential services, including </w:t>
      </w:r>
      <w:r w:rsidRPr="00397DA7">
        <w:rPr>
          <w:rFonts w:ascii="Times New Roman" w:hAnsi="Times New Roman" w:cs="Times New Roman"/>
        </w:rPr>
        <w:t>disease</w:t>
      </w:r>
      <w:r w:rsidR="00653CA1" w:rsidRPr="00397DA7">
        <w:rPr>
          <w:rFonts w:ascii="Times New Roman" w:hAnsi="Times New Roman" w:cs="Times New Roman"/>
        </w:rPr>
        <w:t xml:space="preserve"> testing and immunizations. </w:t>
      </w:r>
      <w:r w:rsidRPr="00397DA7">
        <w:rPr>
          <w:rFonts w:ascii="Times New Roman" w:hAnsi="Times New Roman" w:cs="Times New Roman"/>
        </w:rPr>
        <w:t>One hundred and twenty-seven</w:t>
      </w:r>
      <w:r w:rsidR="00653CA1" w:rsidRPr="00397DA7">
        <w:rPr>
          <w:rFonts w:ascii="Times New Roman" w:hAnsi="Times New Roman" w:cs="Times New Roman"/>
        </w:rPr>
        <w:t xml:space="preserve"> individuals have consented to HCV testing with a resulting </w:t>
      </w:r>
      <w:r w:rsidRPr="00397DA7">
        <w:rPr>
          <w:rFonts w:ascii="Times New Roman" w:hAnsi="Times New Roman" w:cs="Times New Roman"/>
        </w:rPr>
        <w:t>53</w:t>
      </w:r>
      <w:r w:rsidR="00653CA1" w:rsidRPr="00397DA7">
        <w:rPr>
          <w:rFonts w:ascii="Times New Roman" w:hAnsi="Times New Roman" w:cs="Times New Roman"/>
        </w:rPr>
        <w:t xml:space="preserve"> reactive tests. </w:t>
      </w:r>
      <w:r w:rsidRPr="00397DA7">
        <w:rPr>
          <w:rFonts w:ascii="Times New Roman" w:hAnsi="Times New Roman" w:cs="Times New Roman"/>
        </w:rPr>
        <w:t>Three hundred and twenty-one</w:t>
      </w:r>
      <w:r w:rsidR="00653CA1" w:rsidRPr="00397DA7">
        <w:rPr>
          <w:rFonts w:ascii="Times New Roman" w:hAnsi="Times New Roman" w:cs="Times New Roman"/>
        </w:rPr>
        <w:t xml:space="preserve"> participants have consented to HIV testing with </w:t>
      </w:r>
      <w:r w:rsidRPr="00397DA7">
        <w:rPr>
          <w:rFonts w:ascii="Times New Roman" w:hAnsi="Times New Roman" w:cs="Times New Roman"/>
        </w:rPr>
        <w:t>3</w:t>
      </w:r>
      <w:r w:rsidR="00653CA1" w:rsidRPr="00397DA7">
        <w:rPr>
          <w:rFonts w:ascii="Times New Roman" w:hAnsi="Times New Roman" w:cs="Times New Roman"/>
        </w:rPr>
        <w:t xml:space="preserve"> resulting reactive results to date</w:t>
      </w:r>
      <w:r w:rsidR="006C0A93">
        <w:rPr>
          <w:rFonts w:ascii="Times New Roman" w:hAnsi="Times New Roman" w:cs="Times New Roman"/>
        </w:rPr>
        <w:t>, all of which were previously diagnosed with HIV prior to testing</w:t>
      </w:r>
      <w:r w:rsidR="00653CA1" w:rsidRPr="00397DA7">
        <w:rPr>
          <w:rFonts w:ascii="Times New Roman" w:hAnsi="Times New Roman" w:cs="Times New Roman"/>
        </w:rPr>
        <w:t>.</w:t>
      </w:r>
      <w:r w:rsidRPr="00397DA7">
        <w:rPr>
          <w:rFonts w:ascii="Times New Roman" w:hAnsi="Times New Roman" w:cs="Times New Roman"/>
        </w:rPr>
        <w:t xml:space="preserve"> The integration of Bellflower Clinic’s testing outreach in February 2022 has resulted in </w:t>
      </w:r>
      <w:r w:rsidR="004A368E" w:rsidRPr="00397DA7">
        <w:rPr>
          <w:rFonts w:ascii="Times New Roman" w:hAnsi="Times New Roman" w:cs="Times New Roman"/>
        </w:rPr>
        <w:t>the provision of</w:t>
      </w:r>
      <w:r w:rsidRPr="00397DA7">
        <w:rPr>
          <w:rFonts w:ascii="Times New Roman" w:hAnsi="Times New Roman" w:cs="Times New Roman"/>
        </w:rPr>
        <w:t xml:space="preserve"> syphilis, chlamydia, gonorrhea, and </w:t>
      </w:r>
      <w:r w:rsidR="006C0A93" w:rsidRPr="00397DA7">
        <w:rPr>
          <w:rFonts w:ascii="Times New Roman" w:hAnsi="Times New Roman" w:cs="Times New Roman"/>
        </w:rPr>
        <w:t>trichomoniasis</w:t>
      </w:r>
      <w:r w:rsidRPr="00397DA7">
        <w:rPr>
          <w:rFonts w:ascii="Times New Roman" w:hAnsi="Times New Roman" w:cs="Times New Roman"/>
        </w:rPr>
        <w:t xml:space="preserve"> tests </w:t>
      </w:r>
      <w:r w:rsidR="004A368E" w:rsidRPr="00397DA7">
        <w:rPr>
          <w:rFonts w:ascii="Times New Roman" w:hAnsi="Times New Roman" w:cs="Times New Roman"/>
        </w:rPr>
        <w:t>in addition to HIV and hepatitis C testing</w:t>
      </w:r>
      <w:r w:rsidRPr="00397DA7">
        <w:rPr>
          <w:rFonts w:ascii="Times New Roman" w:hAnsi="Times New Roman" w:cs="Times New Roman"/>
        </w:rPr>
        <w:t xml:space="preserve"> with Safe Syringe clients. </w:t>
      </w:r>
      <w:r w:rsidR="004A368E" w:rsidRPr="00397DA7">
        <w:rPr>
          <w:rFonts w:ascii="Times New Roman" w:hAnsi="Times New Roman" w:cs="Times New Roman"/>
        </w:rPr>
        <w:t xml:space="preserve">To date, no new HIV cases have been diagnosed through the Safe Syringe program, and </w:t>
      </w:r>
      <w:r w:rsidR="00397DA7" w:rsidRPr="00397DA7">
        <w:rPr>
          <w:rFonts w:ascii="Times New Roman" w:hAnsi="Times New Roman" w:cs="Times New Roman"/>
        </w:rPr>
        <w:t>3% of clients self-disclose living with HIV upon enrollment in the program. A</w:t>
      </w:r>
      <w:r w:rsidR="004A368E" w:rsidRPr="00397DA7">
        <w:rPr>
          <w:rFonts w:ascii="Times New Roman" w:hAnsi="Times New Roman" w:cs="Times New Roman"/>
        </w:rPr>
        <w:t>pproximately 27% of clients tested for hepatitis C through the program are found to have been infected with the virus at some time in their life</w:t>
      </w:r>
      <w:r w:rsidR="00397DA7" w:rsidRPr="00397DA7">
        <w:rPr>
          <w:rFonts w:ascii="Times New Roman" w:hAnsi="Times New Roman" w:cs="Times New Roman"/>
        </w:rPr>
        <w:t>, and approximately 25% of clients self-disclose being infected with hepatitis C upon enrolling in the program.</w:t>
      </w:r>
      <w:r w:rsidR="00653CA1" w:rsidRPr="00397DA7">
        <w:rPr>
          <w:rFonts w:ascii="Times New Roman" w:hAnsi="Times New Roman" w:cs="Times New Roman"/>
        </w:rPr>
        <w:t xml:space="preserve"> </w:t>
      </w:r>
      <w:r w:rsidR="006C0A93" w:rsidRPr="00397DA7">
        <w:rPr>
          <w:rFonts w:ascii="Times New Roman" w:hAnsi="Times New Roman" w:cs="Times New Roman"/>
        </w:rPr>
        <w:t>Most</w:t>
      </w:r>
      <w:r w:rsidR="00653CA1" w:rsidRPr="00397DA7">
        <w:rPr>
          <w:rFonts w:ascii="Times New Roman" w:hAnsi="Times New Roman" w:cs="Times New Roman"/>
        </w:rPr>
        <w:t xml:space="preserve"> participants report coverage by public insurance (7</w:t>
      </w:r>
      <w:r w:rsidR="00397DA7" w:rsidRPr="00397DA7">
        <w:rPr>
          <w:rFonts w:ascii="Times New Roman" w:hAnsi="Times New Roman" w:cs="Times New Roman"/>
        </w:rPr>
        <w:t>9</w:t>
      </w:r>
      <w:r w:rsidR="00653CA1" w:rsidRPr="00397DA7">
        <w:rPr>
          <w:rFonts w:ascii="Times New Roman" w:hAnsi="Times New Roman" w:cs="Times New Roman"/>
        </w:rPr>
        <w:t>%), with1% holding private insurance and 2</w:t>
      </w:r>
      <w:r w:rsidR="00397DA7" w:rsidRPr="00397DA7">
        <w:rPr>
          <w:rFonts w:ascii="Times New Roman" w:hAnsi="Times New Roman" w:cs="Times New Roman"/>
        </w:rPr>
        <w:t>4</w:t>
      </w:r>
      <w:r w:rsidR="00653CA1" w:rsidRPr="00397DA7">
        <w:rPr>
          <w:rFonts w:ascii="Times New Roman" w:hAnsi="Times New Roman" w:cs="Times New Roman"/>
        </w:rPr>
        <w:t xml:space="preserve">% uninsured at time of enrollment. </w:t>
      </w:r>
      <w:r w:rsidR="00397DA7">
        <w:rPr>
          <w:rFonts w:ascii="Times New Roman" w:hAnsi="Times New Roman" w:cs="Times New Roman"/>
        </w:rPr>
        <w:t xml:space="preserve">Clients without insurance are </w:t>
      </w:r>
      <w:r w:rsidR="00653CA1" w:rsidRPr="00397DA7">
        <w:rPr>
          <w:rFonts w:ascii="Times New Roman" w:hAnsi="Times New Roman" w:cs="Times New Roman"/>
        </w:rPr>
        <w:t xml:space="preserve">referred to Covering Kids and Families of Central Indiana for health </w:t>
      </w:r>
      <w:r w:rsidR="00397DA7">
        <w:rPr>
          <w:rFonts w:ascii="Times New Roman" w:hAnsi="Times New Roman" w:cs="Times New Roman"/>
        </w:rPr>
        <w:t>coverage</w:t>
      </w:r>
      <w:r w:rsidR="00653CA1" w:rsidRPr="00397DA7">
        <w:rPr>
          <w:rFonts w:ascii="Times New Roman" w:hAnsi="Times New Roman" w:cs="Times New Roman"/>
        </w:rPr>
        <w:t xml:space="preserve"> navigation.</w:t>
      </w:r>
      <w:r w:rsidR="00653CA1">
        <w:rPr>
          <w:rFonts w:ascii="Times New Roman" w:hAnsi="Times New Roman" w:cs="Times New Roman"/>
        </w:rPr>
        <w:t xml:space="preserve">  </w:t>
      </w:r>
    </w:p>
    <w:p w14:paraId="4A963500" w14:textId="52D310D3" w:rsidR="005564E8" w:rsidRPr="003E5C0D" w:rsidRDefault="005564E8" w:rsidP="003E5C0D">
      <w:pPr>
        <w:tabs>
          <w:tab w:val="left" w:pos="360"/>
        </w:tabs>
        <w:spacing w:after="120" w:line="240" w:lineRule="auto"/>
        <w:rPr>
          <w:rFonts w:ascii="Times New Roman" w:hAnsi="Times New Roman" w:cs="Times New Roman"/>
          <w:i/>
          <w:iCs/>
        </w:rPr>
      </w:pPr>
      <w:r>
        <w:rPr>
          <w:rFonts w:ascii="Times New Roman" w:hAnsi="Times New Roman" w:cs="Times New Roman"/>
          <w:i/>
          <w:iCs/>
        </w:rPr>
        <w:t>Syringe Testing with Indiana Department of Health Laboratory</w:t>
      </w:r>
      <w:r w:rsidR="003E5C0D">
        <w:rPr>
          <w:rFonts w:ascii="Times New Roman" w:hAnsi="Times New Roman" w:cs="Times New Roman"/>
          <w:i/>
          <w:iCs/>
        </w:rPr>
        <w:t xml:space="preserve">: </w:t>
      </w:r>
      <w:r>
        <w:rPr>
          <w:rFonts w:ascii="Times New Roman" w:hAnsi="Times New Roman" w:cs="Times New Roman"/>
        </w:rPr>
        <w:t xml:space="preserve">Beginning in September 2021, MCPHD received funding through the CDC’s Overdose Data to Action (OD2A) grant to test Safe Syringe’s syringes through Indiana Department of Health’s Laboratory (IDOHL) for illicit substances. This analysis is performed </w:t>
      </w:r>
      <w:r w:rsidR="00B22A20">
        <w:rPr>
          <w:rFonts w:ascii="Times New Roman" w:hAnsi="Times New Roman" w:cs="Times New Roman"/>
        </w:rPr>
        <w:t>monthly</w:t>
      </w:r>
      <w:r>
        <w:rPr>
          <w:rFonts w:ascii="Times New Roman" w:hAnsi="Times New Roman" w:cs="Times New Roman"/>
        </w:rPr>
        <w:t xml:space="preserve"> and provides a semi-real time picture of the landscape of injection drug use within Marion County. IDOH utilizes the data to provide awareness to medical providers across the state during the State Health Commissioner</w:t>
      </w:r>
      <w:r w:rsidR="00B22A20">
        <w:rPr>
          <w:rFonts w:ascii="Times New Roman" w:hAnsi="Times New Roman" w:cs="Times New Roman"/>
        </w:rPr>
        <w:t>’</w:t>
      </w:r>
      <w:r>
        <w:rPr>
          <w:rFonts w:ascii="Times New Roman" w:hAnsi="Times New Roman" w:cs="Times New Roman"/>
        </w:rPr>
        <w:t>s Provider Webinars, and the information is used to help people who use drugs make educated decisions when using illicit substances</w:t>
      </w:r>
      <w:r w:rsidR="00290E0E" w:rsidRPr="00290E0E">
        <w:rPr>
          <w:rFonts w:ascii="Times New Roman" w:hAnsi="Times New Roman" w:cs="Times New Roman"/>
        </w:rPr>
        <w:t xml:space="preserve"> </w:t>
      </w:r>
      <w:r w:rsidR="00290E0E">
        <w:rPr>
          <w:rFonts w:ascii="Times New Roman" w:hAnsi="Times New Roman" w:cs="Times New Roman"/>
        </w:rPr>
        <w:t>to prevent fatal overdoses</w:t>
      </w:r>
      <w:r>
        <w:rPr>
          <w:rFonts w:ascii="Times New Roman" w:hAnsi="Times New Roman" w:cs="Times New Roman"/>
        </w:rPr>
        <w:t xml:space="preserve">. </w:t>
      </w:r>
    </w:p>
    <w:p w14:paraId="3B20AE15" w14:textId="3C8A4715" w:rsidR="004F5B65" w:rsidRPr="005564E8" w:rsidRDefault="005564E8" w:rsidP="003E5C0D">
      <w:pPr>
        <w:tabs>
          <w:tab w:val="left" w:pos="360"/>
        </w:tabs>
        <w:spacing w:after="120" w:line="240" w:lineRule="auto"/>
        <w:rPr>
          <w:rFonts w:ascii="Times New Roman" w:hAnsi="Times New Roman" w:cs="Times New Roman"/>
        </w:rPr>
      </w:pPr>
      <w:r>
        <w:rPr>
          <w:rFonts w:ascii="Times New Roman" w:hAnsi="Times New Roman" w:cs="Times New Roman"/>
        </w:rPr>
        <w:lastRenderedPageBreak/>
        <w:t xml:space="preserve">Results from the analysis consistently </w:t>
      </w:r>
      <w:r w:rsidRPr="004F5B65">
        <w:rPr>
          <w:rFonts w:ascii="Times New Roman" w:hAnsi="Times New Roman" w:cs="Times New Roman"/>
        </w:rPr>
        <w:t xml:space="preserve">demonstrate that </w:t>
      </w:r>
      <w:r w:rsidR="004F5B65" w:rsidRPr="004F5B65">
        <w:rPr>
          <w:rFonts w:ascii="Times New Roman" w:hAnsi="Times New Roman" w:cs="Times New Roman"/>
        </w:rPr>
        <w:t>70</w:t>
      </w:r>
      <w:r w:rsidRPr="004F5B65">
        <w:rPr>
          <w:rFonts w:ascii="Times New Roman" w:hAnsi="Times New Roman" w:cs="Times New Roman"/>
        </w:rPr>
        <w:t xml:space="preserve"> to 97%</w:t>
      </w:r>
      <w:r>
        <w:rPr>
          <w:rFonts w:ascii="Times New Roman" w:hAnsi="Times New Roman" w:cs="Times New Roman"/>
        </w:rPr>
        <w:t xml:space="preserve"> of all syringes are positive for fentanyl.</w:t>
      </w:r>
      <w:r w:rsidR="00486243">
        <w:rPr>
          <w:rFonts w:ascii="Times New Roman" w:hAnsi="Times New Roman" w:cs="Times New Roman"/>
        </w:rPr>
        <w:t xml:space="preserve"> </w:t>
      </w:r>
      <w:r w:rsidR="004F5B65">
        <w:rPr>
          <w:rFonts w:ascii="Times New Roman" w:hAnsi="Times New Roman" w:cs="Times New Roman"/>
        </w:rPr>
        <w:t>The presence of the animal tranquilizer xylazine began to increase from 2021 to 2022; from February 2022 to the present, xylazine is regularly found in 50 to 60% of syringes tested in Marion County. Xylazine is an adulterant regularly used to prolong the effects of fentanyl. Prior to the 2023 legislative session, xylazine was an unregulated substance in Indiana – it is not an opioid. Because the substance is not an opioid, naloxone does not influence it during an overdose response. Overdoses involving xylazine will cause a decrease in respiratory effect. While naloxone will reverse the effects of fentanyl during an overdose and should still be given, rescue breathing becomes essential in the presence of xylazine. Safe Syringe began providing rescue breathing masks to participants in fall 2022 to encourage rescue breathing, as well as providing enhanced education regarding overdose response. Additional results from syringe toxicology reports support a range of 41 to 64% of syringes positive for methamphetamine and 52 to 87% of syringes positive for cocaine. In September 2021, 43% of syringes tested positive for heroin; by November 2022, heroin was found in only 9% of syringes.</w:t>
      </w:r>
      <w:r w:rsidR="004F5B65">
        <w:rPr>
          <w:rStyle w:val="FootnoteReference"/>
          <w:rFonts w:ascii="Times New Roman" w:hAnsi="Times New Roman" w:cs="Times New Roman"/>
        </w:rPr>
        <w:footnoteReference w:id="26"/>
      </w:r>
    </w:p>
    <w:p w14:paraId="5255E590" w14:textId="77777777" w:rsidR="0076362B" w:rsidRPr="003B7FBE" w:rsidRDefault="0076362B" w:rsidP="009B178D">
      <w:pPr>
        <w:spacing w:after="0" w:line="240" w:lineRule="auto"/>
        <w:ind w:right="720"/>
        <w:rPr>
          <w:rFonts w:ascii="Times New Roman" w:hAnsi="Times New Roman" w:cs="Times New Roman"/>
        </w:rPr>
      </w:pPr>
    </w:p>
    <w:p w14:paraId="4454B0C3" w14:textId="77777777" w:rsidR="0076362B" w:rsidRDefault="0076362B" w:rsidP="0076362B">
      <w:pPr>
        <w:spacing w:after="120" w:line="240" w:lineRule="auto"/>
        <w:rPr>
          <w:rFonts w:ascii="Times New Roman" w:hAnsi="Times New Roman" w:cs="Times New Roman"/>
          <w:b/>
        </w:rPr>
      </w:pPr>
      <w:r>
        <w:rPr>
          <w:rFonts w:ascii="Times New Roman" w:hAnsi="Times New Roman" w:cs="Times New Roman"/>
          <w:b/>
        </w:rPr>
        <w:t>Target</w:t>
      </w:r>
      <w:r w:rsidR="00E85C2D">
        <w:rPr>
          <w:rFonts w:ascii="Times New Roman" w:hAnsi="Times New Roman" w:cs="Times New Roman"/>
          <w:b/>
        </w:rPr>
        <w:t>ing the</w:t>
      </w:r>
      <w:r>
        <w:rPr>
          <w:rFonts w:ascii="Times New Roman" w:hAnsi="Times New Roman" w:cs="Times New Roman"/>
          <w:b/>
        </w:rPr>
        <w:t xml:space="preserve"> Population</w:t>
      </w:r>
    </w:p>
    <w:p w14:paraId="17158B8C" w14:textId="161D2831" w:rsidR="000A04E2" w:rsidRDefault="0076362B" w:rsidP="00D429CA">
      <w:pPr>
        <w:tabs>
          <w:tab w:val="left" w:pos="360"/>
        </w:tabs>
        <w:spacing w:after="120" w:line="240" w:lineRule="auto"/>
        <w:rPr>
          <w:rFonts w:ascii="Times New Roman" w:hAnsi="Times New Roman" w:cs="Times New Roman"/>
          <w:szCs w:val="24"/>
        </w:rPr>
      </w:pPr>
      <w:r w:rsidRPr="00E578FD">
        <w:rPr>
          <w:rFonts w:ascii="Times New Roman" w:hAnsi="Times New Roman" w:cs="Times New Roman"/>
          <w:szCs w:val="24"/>
        </w:rPr>
        <w:t xml:space="preserve">It is difficult to isolate a defined target population because the opioid crisis affects all demographics and geographic locations. Clients </w:t>
      </w:r>
      <w:r w:rsidR="004E3890">
        <w:rPr>
          <w:rFonts w:ascii="Times New Roman" w:hAnsi="Times New Roman" w:cs="Times New Roman"/>
          <w:szCs w:val="24"/>
        </w:rPr>
        <w:t>often</w:t>
      </w:r>
      <w:r w:rsidRPr="00E578FD">
        <w:rPr>
          <w:rFonts w:ascii="Times New Roman" w:hAnsi="Times New Roman" w:cs="Times New Roman"/>
          <w:szCs w:val="24"/>
        </w:rPr>
        <w:t xml:space="preserve"> lack essential human necessities such as food, transportation, shelter, and health insurance, which create significant barriers to recovery. Many also have trauma related to their</w:t>
      </w:r>
      <w:r>
        <w:rPr>
          <w:rFonts w:ascii="Times New Roman" w:hAnsi="Times New Roman" w:cs="Times New Roman"/>
          <w:szCs w:val="24"/>
        </w:rPr>
        <w:t xml:space="preserve"> substance use disorder</w:t>
      </w:r>
      <w:r w:rsidRPr="00E578FD">
        <w:rPr>
          <w:rFonts w:ascii="Times New Roman" w:hAnsi="Times New Roman" w:cs="Times New Roman"/>
          <w:szCs w:val="24"/>
        </w:rPr>
        <w:t xml:space="preserve"> </w:t>
      </w:r>
      <w:r>
        <w:rPr>
          <w:rFonts w:ascii="Times New Roman" w:hAnsi="Times New Roman" w:cs="Times New Roman"/>
          <w:szCs w:val="24"/>
        </w:rPr>
        <w:t>(</w:t>
      </w:r>
      <w:r w:rsidRPr="00E578FD">
        <w:rPr>
          <w:rFonts w:ascii="Times New Roman" w:hAnsi="Times New Roman" w:cs="Times New Roman"/>
          <w:szCs w:val="24"/>
        </w:rPr>
        <w:t>SUD</w:t>
      </w:r>
      <w:r>
        <w:rPr>
          <w:rFonts w:ascii="Times New Roman" w:hAnsi="Times New Roman" w:cs="Times New Roman"/>
          <w:szCs w:val="24"/>
        </w:rPr>
        <w:t>)</w:t>
      </w:r>
      <w:r w:rsidRPr="00E578FD">
        <w:rPr>
          <w:rFonts w:ascii="Times New Roman" w:hAnsi="Times New Roman" w:cs="Times New Roman"/>
          <w:szCs w:val="24"/>
        </w:rPr>
        <w:t>, such as abuse, violence, adverse childhood experiences and/or underlying psychological issues/mental health conditions</w:t>
      </w:r>
      <w:r w:rsidRPr="004C607B">
        <w:rPr>
          <w:rFonts w:ascii="Times New Roman" w:hAnsi="Times New Roman" w:cs="Times New Roman"/>
          <w:noProof/>
          <w:szCs w:val="24"/>
        </w:rPr>
        <w:t>. Additionally</w:t>
      </w:r>
      <w:r w:rsidRPr="00E578FD">
        <w:rPr>
          <w:rFonts w:ascii="Times New Roman" w:hAnsi="Times New Roman" w:cs="Times New Roman"/>
          <w:szCs w:val="24"/>
        </w:rPr>
        <w:t xml:space="preserve">, countless individuals with </w:t>
      </w:r>
      <w:r>
        <w:rPr>
          <w:rFonts w:ascii="Times New Roman" w:hAnsi="Times New Roman" w:cs="Times New Roman"/>
          <w:szCs w:val="24"/>
        </w:rPr>
        <w:t>SUD</w:t>
      </w:r>
      <w:r w:rsidRPr="00E578FD">
        <w:rPr>
          <w:rFonts w:ascii="Times New Roman" w:hAnsi="Times New Roman" w:cs="Times New Roman"/>
          <w:szCs w:val="24"/>
        </w:rPr>
        <w:t xml:space="preserve"> hail from families with a history of intergenerational addiction. A study conducted by IU Fairbanks estimated that 0.2 to </w:t>
      </w:r>
      <w:r>
        <w:rPr>
          <w:rFonts w:ascii="Times New Roman" w:hAnsi="Times New Roman" w:cs="Times New Roman"/>
          <w:szCs w:val="24"/>
        </w:rPr>
        <w:t>1.6</w:t>
      </w:r>
      <w:r w:rsidRPr="00E578FD">
        <w:rPr>
          <w:rFonts w:ascii="Times New Roman" w:hAnsi="Times New Roman" w:cs="Times New Roman"/>
          <w:szCs w:val="24"/>
        </w:rPr>
        <w:t xml:space="preserve"> percent of Marion County’s population has engaged in injection drug use.</w:t>
      </w:r>
      <w:r w:rsidRPr="00E578FD">
        <w:rPr>
          <w:rStyle w:val="FootnoteReference"/>
          <w:rFonts w:ascii="Times New Roman" w:hAnsi="Times New Roman" w:cs="Times New Roman"/>
          <w:szCs w:val="24"/>
        </w:rPr>
        <w:footnoteReference w:id="27"/>
      </w:r>
    </w:p>
    <w:p w14:paraId="15A12CA2" w14:textId="3CCC1A69" w:rsidR="000A04E2" w:rsidRPr="00D429CA" w:rsidRDefault="004E3890" w:rsidP="00D429CA">
      <w:pPr>
        <w:tabs>
          <w:tab w:val="left" w:pos="360"/>
        </w:tabs>
        <w:spacing w:after="120" w:line="240" w:lineRule="auto"/>
        <w:rPr>
          <w:rFonts w:ascii="Times New Roman" w:hAnsi="Times New Roman" w:cs="Times New Roman"/>
          <w:szCs w:val="24"/>
        </w:rPr>
      </w:pPr>
      <w:r>
        <w:rPr>
          <w:rFonts w:ascii="Times New Roman" w:hAnsi="Times New Roman" w:cs="Times New Roman"/>
          <w:szCs w:val="24"/>
        </w:rPr>
        <w:t>Safe Syringe</w:t>
      </w:r>
      <w:r w:rsidR="0076362B" w:rsidRPr="00E578FD">
        <w:rPr>
          <w:rFonts w:ascii="Times New Roman" w:hAnsi="Times New Roman" w:cs="Times New Roman"/>
          <w:szCs w:val="24"/>
        </w:rPr>
        <w:t xml:space="preserve"> </w:t>
      </w:r>
      <w:proofErr w:type="gramStart"/>
      <w:r w:rsidR="0076362B" w:rsidRPr="00E578FD">
        <w:rPr>
          <w:rFonts w:ascii="Times New Roman" w:hAnsi="Times New Roman" w:cs="Times New Roman"/>
          <w:szCs w:val="24"/>
        </w:rPr>
        <w:t>recruit</w:t>
      </w:r>
      <w:r w:rsidR="000344F0">
        <w:rPr>
          <w:rFonts w:ascii="Times New Roman" w:hAnsi="Times New Roman" w:cs="Times New Roman"/>
          <w:szCs w:val="24"/>
        </w:rPr>
        <w:t>s</w:t>
      </w:r>
      <w:proofErr w:type="gramEnd"/>
      <w:r w:rsidR="0076362B" w:rsidRPr="00E578FD">
        <w:rPr>
          <w:rFonts w:ascii="Times New Roman" w:hAnsi="Times New Roman" w:cs="Times New Roman"/>
          <w:szCs w:val="24"/>
        </w:rPr>
        <w:t xml:space="preserve"> participants through several modalities. </w:t>
      </w:r>
      <w:r w:rsidR="0076362B" w:rsidRPr="00E578FD">
        <w:rPr>
          <w:rFonts w:ascii="Times New Roman" w:hAnsi="Times New Roman" w:cs="Times New Roman"/>
          <w:noProof/>
          <w:szCs w:val="24"/>
        </w:rPr>
        <w:t>MCPHD investigates new HCV and HIV diagnoses</w:t>
      </w:r>
      <w:r w:rsidR="0076362B" w:rsidRPr="00E578FD">
        <w:rPr>
          <w:rFonts w:ascii="Times New Roman" w:hAnsi="Times New Roman" w:cs="Times New Roman"/>
          <w:szCs w:val="24"/>
        </w:rPr>
        <w:t xml:space="preserve"> under the Indiana Communicable Disease Rule. Individuals newly diagnosed receive </w:t>
      </w:r>
      <w:r>
        <w:rPr>
          <w:rFonts w:ascii="Times New Roman" w:hAnsi="Times New Roman" w:cs="Times New Roman"/>
          <w:szCs w:val="24"/>
        </w:rPr>
        <w:t>Safe Syringe</w:t>
      </w:r>
      <w:r w:rsidR="0076362B" w:rsidRPr="00E578FD">
        <w:rPr>
          <w:rFonts w:ascii="Times New Roman" w:hAnsi="Times New Roman" w:cs="Times New Roman"/>
          <w:szCs w:val="24"/>
        </w:rPr>
        <w:t xml:space="preserve"> program information in addition to the current educational literature provided through MCPHD.  Indianapolis Metropolitan Police Department (IMPD) officers voluntarily carry program cards</w:t>
      </w:r>
      <w:r w:rsidR="000E1E00">
        <w:rPr>
          <w:rFonts w:ascii="Times New Roman" w:hAnsi="Times New Roman" w:cs="Times New Roman"/>
          <w:szCs w:val="24"/>
        </w:rPr>
        <w:t xml:space="preserve"> and sharps containers to</w:t>
      </w:r>
      <w:r w:rsidR="0076362B" w:rsidRPr="00E578FD">
        <w:rPr>
          <w:rFonts w:ascii="Times New Roman" w:hAnsi="Times New Roman" w:cs="Times New Roman"/>
          <w:szCs w:val="24"/>
        </w:rPr>
        <w:t xml:space="preserve"> distribute to individuals as needed. </w:t>
      </w:r>
      <w:r w:rsidR="000E1E00">
        <w:rPr>
          <w:rFonts w:ascii="Times New Roman" w:hAnsi="Times New Roman" w:cs="Times New Roman"/>
          <w:szCs w:val="24"/>
        </w:rPr>
        <w:t>Informational cards and sharps containers also</w:t>
      </w:r>
      <w:r w:rsidR="0076362B" w:rsidRPr="00E578FD">
        <w:rPr>
          <w:rFonts w:ascii="Times New Roman" w:hAnsi="Times New Roman" w:cs="Times New Roman"/>
          <w:szCs w:val="24"/>
        </w:rPr>
        <w:t xml:space="preserve"> </w:t>
      </w:r>
      <w:r w:rsidR="000E1E00">
        <w:rPr>
          <w:rFonts w:ascii="Times New Roman" w:hAnsi="Times New Roman" w:cs="Times New Roman"/>
          <w:szCs w:val="24"/>
        </w:rPr>
        <w:t>are</w:t>
      </w:r>
      <w:r w:rsidR="0076362B" w:rsidRPr="00E578FD">
        <w:rPr>
          <w:rFonts w:ascii="Times New Roman" w:hAnsi="Times New Roman" w:cs="Times New Roman"/>
          <w:szCs w:val="24"/>
        </w:rPr>
        <w:t xml:space="preserve"> available through local emergency departments to be distributed to patients presenting with adverse effects related to injection drug use (</w:t>
      </w:r>
      <w:r w:rsidR="0076362B" w:rsidRPr="00E578FD">
        <w:rPr>
          <w:rFonts w:ascii="Times New Roman" w:hAnsi="Times New Roman" w:cs="Times New Roman"/>
          <w:noProof/>
          <w:szCs w:val="24"/>
        </w:rPr>
        <w:t>e.g.,</w:t>
      </w:r>
      <w:r w:rsidR="0076362B" w:rsidRPr="00E578FD">
        <w:rPr>
          <w:rFonts w:ascii="Times New Roman" w:hAnsi="Times New Roman" w:cs="Times New Roman"/>
          <w:szCs w:val="24"/>
        </w:rPr>
        <w:t xml:space="preserve"> abscesses, overdose, and sepsis). MCPHD provides outreach to adjacent populations through Bell</w:t>
      </w:r>
      <w:r>
        <w:rPr>
          <w:rFonts w:ascii="Times New Roman" w:hAnsi="Times New Roman" w:cs="Times New Roman"/>
          <w:szCs w:val="24"/>
        </w:rPr>
        <w:t>f</w:t>
      </w:r>
      <w:r w:rsidR="0076362B" w:rsidRPr="00E578FD">
        <w:rPr>
          <w:rFonts w:ascii="Times New Roman" w:hAnsi="Times New Roman" w:cs="Times New Roman"/>
          <w:szCs w:val="24"/>
        </w:rPr>
        <w:t xml:space="preserve">lower Clinic and </w:t>
      </w:r>
      <w:r w:rsidR="0076362B">
        <w:rPr>
          <w:rFonts w:ascii="Times New Roman" w:hAnsi="Times New Roman" w:cs="Times New Roman"/>
          <w:szCs w:val="24"/>
        </w:rPr>
        <w:t>Substance Use Outreach Services</w:t>
      </w:r>
      <w:r w:rsidR="0076362B" w:rsidRPr="00E578FD">
        <w:rPr>
          <w:rFonts w:ascii="Times New Roman" w:hAnsi="Times New Roman" w:cs="Times New Roman"/>
          <w:szCs w:val="24"/>
        </w:rPr>
        <w:t xml:space="preserve">. Both programs, as well as many others throughout MCPHD, provide referrals to </w:t>
      </w:r>
      <w:r>
        <w:rPr>
          <w:rFonts w:ascii="Times New Roman" w:hAnsi="Times New Roman" w:cs="Times New Roman"/>
          <w:szCs w:val="24"/>
        </w:rPr>
        <w:t>Safe Syringe</w:t>
      </w:r>
      <w:r w:rsidR="0076362B" w:rsidRPr="00E578FD">
        <w:rPr>
          <w:rFonts w:ascii="Times New Roman" w:hAnsi="Times New Roman" w:cs="Times New Roman"/>
          <w:szCs w:val="24"/>
        </w:rPr>
        <w:t xml:space="preserve"> as appropriate. </w:t>
      </w:r>
      <w:r w:rsidR="000E1E00">
        <w:rPr>
          <w:rFonts w:ascii="Times New Roman" w:hAnsi="Times New Roman" w:cs="Times New Roman"/>
          <w:szCs w:val="24"/>
        </w:rPr>
        <w:t xml:space="preserve">Peer Support Specialists conduct street outreach in oft-frequented locations to increase awareness among </w:t>
      </w:r>
      <w:r w:rsidR="00B27196">
        <w:rPr>
          <w:rFonts w:ascii="Times New Roman" w:hAnsi="Times New Roman" w:cs="Times New Roman"/>
          <w:szCs w:val="24"/>
        </w:rPr>
        <w:t>unhoused</w:t>
      </w:r>
      <w:r w:rsidR="000E1E00">
        <w:rPr>
          <w:rFonts w:ascii="Times New Roman" w:hAnsi="Times New Roman" w:cs="Times New Roman"/>
          <w:szCs w:val="24"/>
        </w:rPr>
        <w:t xml:space="preserve"> individuals. </w:t>
      </w:r>
      <w:r w:rsidR="00AA78A3">
        <w:rPr>
          <w:rFonts w:ascii="Times New Roman" w:hAnsi="Times New Roman" w:cs="Times New Roman"/>
          <w:szCs w:val="24"/>
        </w:rPr>
        <w:t xml:space="preserve">Community partners such as Horizon House, Gennesaret Free Clinic, Shalom Health Center, Overdose Lifeline, and more provide referrals as needed. </w:t>
      </w:r>
      <w:r>
        <w:rPr>
          <w:rFonts w:ascii="Times New Roman" w:hAnsi="Times New Roman" w:cs="Times New Roman"/>
          <w:szCs w:val="24"/>
        </w:rPr>
        <w:t>Safe Syringe</w:t>
      </w:r>
      <w:r w:rsidR="0076362B" w:rsidRPr="00E578FD">
        <w:rPr>
          <w:rFonts w:ascii="Times New Roman" w:hAnsi="Times New Roman" w:cs="Times New Roman"/>
          <w:szCs w:val="24"/>
        </w:rPr>
        <w:t xml:space="preserve"> strive</w:t>
      </w:r>
      <w:r w:rsidR="000E1E00">
        <w:rPr>
          <w:rFonts w:ascii="Times New Roman" w:hAnsi="Times New Roman" w:cs="Times New Roman"/>
          <w:szCs w:val="24"/>
        </w:rPr>
        <w:t>s</w:t>
      </w:r>
      <w:r w:rsidR="0076362B" w:rsidRPr="00E578FD">
        <w:rPr>
          <w:rFonts w:ascii="Times New Roman" w:hAnsi="Times New Roman" w:cs="Times New Roman"/>
          <w:szCs w:val="24"/>
        </w:rPr>
        <w:t xml:space="preserve"> to reach individuals who have not yet </w:t>
      </w:r>
      <w:r w:rsidR="0076362B" w:rsidRPr="004C607B">
        <w:rPr>
          <w:rFonts w:ascii="Times New Roman" w:hAnsi="Times New Roman" w:cs="Times New Roman"/>
          <w:noProof/>
          <w:szCs w:val="24"/>
        </w:rPr>
        <w:t>been engaged</w:t>
      </w:r>
      <w:r w:rsidR="0076362B" w:rsidRPr="00E578FD">
        <w:rPr>
          <w:rFonts w:ascii="Times New Roman" w:hAnsi="Times New Roman" w:cs="Times New Roman"/>
          <w:szCs w:val="24"/>
        </w:rPr>
        <w:t xml:space="preserve"> </w:t>
      </w:r>
      <w:r w:rsidR="0076362B" w:rsidRPr="00E578FD">
        <w:rPr>
          <w:rFonts w:ascii="Times New Roman" w:hAnsi="Times New Roman" w:cs="Times New Roman"/>
          <w:noProof/>
          <w:szCs w:val="24"/>
        </w:rPr>
        <w:t>in</w:t>
      </w:r>
      <w:r w:rsidR="0076362B" w:rsidRPr="00E578FD">
        <w:rPr>
          <w:rFonts w:ascii="Times New Roman" w:hAnsi="Times New Roman" w:cs="Times New Roman"/>
          <w:szCs w:val="24"/>
        </w:rPr>
        <w:t xml:space="preserve"> SUD treatment or the criminal justice </w:t>
      </w:r>
      <w:r w:rsidR="00BB5C29" w:rsidRPr="004C607B">
        <w:rPr>
          <w:rFonts w:ascii="Times New Roman" w:hAnsi="Times New Roman" w:cs="Times New Roman"/>
          <w:noProof/>
          <w:szCs w:val="24"/>
        </w:rPr>
        <w:t>system and</w:t>
      </w:r>
      <w:r w:rsidR="0076362B" w:rsidRPr="00E578FD">
        <w:rPr>
          <w:rFonts w:ascii="Times New Roman" w:hAnsi="Times New Roman" w:cs="Times New Roman"/>
          <w:szCs w:val="24"/>
        </w:rPr>
        <w:t xml:space="preserve"> </w:t>
      </w:r>
      <w:r w:rsidR="000E1E00">
        <w:rPr>
          <w:rFonts w:ascii="Times New Roman" w:hAnsi="Times New Roman" w:cs="Times New Roman"/>
          <w:szCs w:val="24"/>
        </w:rPr>
        <w:t>is</w:t>
      </w:r>
      <w:r w:rsidR="0076362B" w:rsidRPr="00E578FD">
        <w:rPr>
          <w:rFonts w:ascii="Times New Roman" w:hAnsi="Times New Roman" w:cs="Times New Roman"/>
          <w:szCs w:val="24"/>
        </w:rPr>
        <w:t xml:space="preserve"> able to provide a unique access point to healthcare services and recovery. </w:t>
      </w:r>
    </w:p>
    <w:p w14:paraId="741731DE" w14:textId="1901E8FB" w:rsidR="000A04E2" w:rsidRDefault="0076362B" w:rsidP="00D429CA">
      <w:pPr>
        <w:tabs>
          <w:tab w:val="left" w:pos="360"/>
        </w:tabs>
        <w:spacing w:after="120" w:line="240" w:lineRule="auto"/>
        <w:rPr>
          <w:rFonts w:ascii="Times New Roman" w:hAnsi="Times New Roman" w:cs="Times New Roman"/>
          <w:szCs w:val="24"/>
        </w:rPr>
      </w:pPr>
      <w:r w:rsidRPr="003B7FBE">
        <w:rPr>
          <w:rFonts w:ascii="Times New Roman" w:hAnsi="Times New Roman" w:cs="Times New Roman"/>
          <w:szCs w:val="24"/>
        </w:rPr>
        <w:t xml:space="preserve">The program </w:t>
      </w:r>
      <w:r w:rsidR="000E1E00">
        <w:rPr>
          <w:rFonts w:ascii="Times New Roman" w:hAnsi="Times New Roman" w:cs="Times New Roman"/>
          <w:szCs w:val="24"/>
        </w:rPr>
        <w:t>launched</w:t>
      </w:r>
      <w:r w:rsidRPr="003B7FBE">
        <w:rPr>
          <w:rFonts w:ascii="Times New Roman" w:hAnsi="Times New Roman" w:cs="Times New Roman"/>
          <w:szCs w:val="24"/>
        </w:rPr>
        <w:t xml:space="preserve"> initially through a mobile unit with the advantage of being able to travel to areas identified as having a great need of services. A step-up box van with customization for storage, seating, and private rooms </w:t>
      </w:r>
      <w:r w:rsidR="000E1E00">
        <w:rPr>
          <w:rFonts w:ascii="Times New Roman" w:hAnsi="Times New Roman" w:cs="Times New Roman"/>
          <w:szCs w:val="24"/>
        </w:rPr>
        <w:t>delivers harm reduction services in a discreet and private environment</w:t>
      </w:r>
      <w:r w:rsidRPr="003B7FBE">
        <w:rPr>
          <w:rFonts w:ascii="Times New Roman" w:hAnsi="Times New Roman" w:cs="Times New Roman"/>
          <w:szCs w:val="24"/>
        </w:rPr>
        <w:t xml:space="preserve">. Service locations </w:t>
      </w:r>
      <w:r w:rsidR="000E1E00">
        <w:rPr>
          <w:rFonts w:ascii="Times New Roman" w:hAnsi="Times New Roman" w:cs="Times New Roman"/>
          <w:szCs w:val="24"/>
        </w:rPr>
        <w:t>have been</w:t>
      </w:r>
      <w:r w:rsidRPr="003B7FBE">
        <w:rPr>
          <w:rFonts w:ascii="Times New Roman" w:hAnsi="Times New Roman" w:cs="Times New Roman"/>
          <w:szCs w:val="24"/>
        </w:rPr>
        <w:t xml:space="preserve"> chosen based on data collected from </w:t>
      </w:r>
      <w:r w:rsidRPr="003B7FBE">
        <w:rPr>
          <w:rFonts w:ascii="Times New Roman" w:hAnsi="Times New Roman" w:cs="Times New Roman"/>
          <w:noProof/>
          <w:szCs w:val="24"/>
        </w:rPr>
        <w:t>numerous</w:t>
      </w:r>
      <w:r w:rsidRPr="003B7FBE">
        <w:rPr>
          <w:rFonts w:ascii="Times New Roman" w:hAnsi="Times New Roman" w:cs="Times New Roman"/>
          <w:szCs w:val="24"/>
        </w:rPr>
        <w:t xml:space="preserve"> sources, </w:t>
      </w:r>
      <w:r w:rsidRPr="003B7FBE">
        <w:rPr>
          <w:rFonts w:ascii="Times New Roman" w:hAnsi="Times New Roman" w:cs="Times New Roman"/>
          <w:noProof/>
          <w:szCs w:val="24"/>
        </w:rPr>
        <w:t>including</w:t>
      </w:r>
      <w:r w:rsidRPr="003B7FBE">
        <w:rPr>
          <w:rFonts w:ascii="Times New Roman" w:hAnsi="Times New Roman" w:cs="Times New Roman"/>
          <w:szCs w:val="24"/>
        </w:rPr>
        <w:t xml:space="preserve"> locations of IEMS administration of naloxone, </w:t>
      </w:r>
      <w:r w:rsidRPr="0069427E">
        <w:rPr>
          <w:rFonts w:ascii="Times New Roman" w:hAnsi="Times New Roman" w:cs="Times New Roman"/>
          <w:noProof/>
          <w:szCs w:val="24"/>
        </w:rPr>
        <w:t>residence</w:t>
      </w:r>
      <w:r w:rsidRPr="003B7FBE">
        <w:rPr>
          <w:rFonts w:ascii="Times New Roman" w:hAnsi="Times New Roman" w:cs="Times New Roman"/>
          <w:szCs w:val="24"/>
        </w:rPr>
        <w:t xml:space="preserve"> of decedents from </w:t>
      </w:r>
      <w:r w:rsidRPr="0069427E">
        <w:rPr>
          <w:rFonts w:ascii="Times New Roman" w:hAnsi="Times New Roman" w:cs="Times New Roman"/>
          <w:noProof/>
          <w:szCs w:val="24"/>
        </w:rPr>
        <w:t>overdose</w:t>
      </w:r>
      <w:r w:rsidRPr="003B7FBE">
        <w:rPr>
          <w:rFonts w:ascii="Times New Roman" w:hAnsi="Times New Roman" w:cs="Times New Roman"/>
          <w:szCs w:val="24"/>
        </w:rPr>
        <w:t>, and locations of drug-related arrests</w:t>
      </w:r>
      <w:r w:rsidR="00BB5C29">
        <w:rPr>
          <w:rFonts w:ascii="Times New Roman" w:hAnsi="Times New Roman" w:cs="Times New Roman"/>
          <w:szCs w:val="24"/>
        </w:rPr>
        <w:t xml:space="preserve">. </w:t>
      </w:r>
      <w:r w:rsidRPr="003B7FBE">
        <w:rPr>
          <w:rFonts w:ascii="Times New Roman" w:hAnsi="Times New Roman" w:cs="Times New Roman"/>
          <w:szCs w:val="24"/>
        </w:rPr>
        <w:t xml:space="preserve">This data identifies the following </w:t>
      </w:r>
      <w:r w:rsidRPr="0069427E">
        <w:rPr>
          <w:rFonts w:ascii="Times New Roman" w:hAnsi="Times New Roman" w:cs="Times New Roman"/>
          <w:noProof/>
          <w:szCs w:val="24"/>
        </w:rPr>
        <w:t>zip codes</w:t>
      </w:r>
      <w:r w:rsidRPr="003B7FBE">
        <w:rPr>
          <w:rFonts w:ascii="Times New Roman" w:hAnsi="Times New Roman" w:cs="Times New Roman"/>
          <w:szCs w:val="24"/>
        </w:rPr>
        <w:t xml:space="preserve"> as the most vulnerable to opioid-induced overdose and death: 46201, 46203, and 46221. </w:t>
      </w:r>
      <w:r>
        <w:rPr>
          <w:rFonts w:ascii="Times New Roman" w:hAnsi="Times New Roman" w:cs="Times New Roman"/>
          <w:szCs w:val="24"/>
        </w:rPr>
        <w:t>Service location selection also consider</w:t>
      </w:r>
      <w:r w:rsidR="000E1E00">
        <w:rPr>
          <w:rFonts w:ascii="Times New Roman" w:hAnsi="Times New Roman" w:cs="Times New Roman"/>
          <w:szCs w:val="24"/>
        </w:rPr>
        <w:t>s</w:t>
      </w:r>
      <w:r>
        <w:rPr>
          <w:rFonts w:ascii="Times New Roman" w:hAnsi="Times New Roman" w:cs="Times New Roman"/>
          <w:szCs w:val="24"/>
        </w:rPr>
        <w:t xml:space="preserve"> </w:t>
      </w:r>
      <w:r w:rsidRPr="003B7FBE">
        <w:rPr>
          <w:rFonts w:ascii="Times New Roman" w:hAnsi="Times New Roman" w:cs="Times New Roman"/>
          <w:szCs w:val="24"/>
        </w:rPr>
        <w:t xml:space="preserve">proximity to community resources, such as public transportation, </w:t>
      </w:r>
      <w:r w:rsidR="00F27308" w:rsidRPr="003B7FBE">
        <w:rPr>
          <w:rFonts w:ascii="Times New Roman" w:hAnsi="Times New Roman" w:cs="Times New Roman"/>
          <w:szCs w:val="24"/>
        </w:rPr>
        <w:t>federally qualified</w:t>
      </w:r>
      <w:r w:rsidRPr="003B7FBE">
        <w:rPr>
          <w:rFonts w:ascii="Times New Roman" w:hAnsi="Times New Roman" w:cs="Times New Roman"/>
          <w:szCs w:val="24"/>
        </w:rPr>
        <w:t xml:space="preserve"> community health centers, homeless shelters, and </w:t>
      </w:r>
      <w:r>
        <w:rPr>
          <w:rFonts w:ascii="Times New Roman" w:hAnsi="Times New Roman" w:cs="Times New Roman"/>
          <w:szCs w:val="24"/>
        </w:rPr>
        <w:t xml:space="preserve">faith-based institutions. </w:t>
      </w:r>
    </w:p>
    <w:p w14:paraId="24149EEA" w14:textId="40897340" w:rsidR="000E1E00" w:rsidRDefault="000E1E00" w:rsidP="00D429CA">
      <w:pPr>
        <w:tabs>
          <w:tab w:val="left" w:pos="360"/>
        </w:tabs>
        <w:spacing w:after="120" w:line="240" w:lineRule="auto"/>
        <w:rPr>
          <w:rFonts w:ascii="Times New Roman" w:hAnsi="Times New Roman" w:cs="Times New Roman"/>
          <w:szCs w:val="24"/>
        </w:rPr>
      </w:pPr>
      <w:r>
        <w:rPr>
          <w:rFonts w:ascii="Times New Roman" w:hAnsi="Times New Roman" w:cs="Times New Roman"/>
          <w:szCs w:val="24"/>
        </w:rPr>
        <w:lastRenderedPageBreak/>
        <w:t xml:space="preserve">Prior to launching new mobile sites, MCPHD has hosted public forums within the pertinent neighborhoods for community stakeholders to attend, such as faith-based organizations, local healthcare providers, neighborhood association leadership, and community centers. These forums have provided space for stakeholders to learn about the effects of the drug epidemic specific to their community, ask questions related to the program, and offer feedback for reaching the target population. </w:t>
      </w:r>
    </w:p>
    <w:p w14:paraId="46213B0B" w14:textId="77777777" w:rsidR="0076362B" w:rsidRDefault="0076362B" w:rsidP="0076362B">
      <w:pPr>
        <w:tabs>
          <w:tab w:val="left" w:pos="360"/>
        </w:tabs>
        <w:spacing w:after="0" w:line="240" w:lineRule="auto"/>
        <w:rPr>
          <w:rFonts w:ascii="Times New Roman" w:hAnsi="Times New Roman" w:cs="Times New Roman"/>
          <w:sz w:val="24"/>
          <w:szCs w:val="24"/>
        </w:rPr>
      </w:pPr>
    </w:p>
    <w:p w14:paraId="03E2EC24" w14:textId="77777777" w:rsidR="0076362B" w:rsidRPr="0072582A" w:rsidRDefault="0076362B" w:rsidP="0076362B">
      <w:pPr>
        <w:spacing w:after="120" w:line="240" w:lineRule="auto"/>
        <w:rPr>
          <w:rFonts w:ascii="Times New Roman" w:hAnsi="Times New Roman" w:cs="Times New Roman"/>
          <w:b/>
        </w:rPr>
      </w:pPr>
      <w:r w:rsidRPr="0072582A">
        <w:rPr>
          <w:rFonts w:ascii="Times New Roman" w:hAnsi="Times New Roman" w:cs="Times New Roman"/>
          <w:b/>
        </w:rPr>
        <w:t>Team</w:t>
      </w:r>
    </w:p>
    <w:p w14:paraId="3389DE12" w14:textId="0DB2BA29" w:rsidR="0076362B" w:rsidRDefault="00BB5C29" w:rsidP="0076362B">
      <w:pPr>
        <w:tabs>
          <w:tab w:val="left" w:pos="360"/>
        </w:tabs>
        <w:spacing w:after="120" w:line="240" w:lineRule="auto"/>
        <w:rPr>
          <w:rFonts w:ascii="Times New Roman" w:hAnsi="Times New Roman" w:cs="Times New Roman"/>
          <w:szCs w:val="24"/>
        </w:rPr>
      </w:pPr>
      <w:r>
        <w:rPr>
          <w:rFonts w:ascii="Times New Roman" w:hAnsi="Times New Roman" w:cs="Times New Roman"/>
          <w:szCs w:val="24"/>
        </w:rPr>
        <w:t>Safe Syringe</w:t>
      </w:r>
      <w:r w:rsidR="0076362B" w:rsidRPr="000D1745">
        <w:rPr>
          <w:rFonts w:ascii="Times New Roman" w:hAnsi="Times New Roman" w:cs="Times New Roman"/>
          <w:szCs w:val="24"/>
        </w:rPr>
        <w:t xml:space="preserve"> </w:t>
      </w:r>
      <w:r w:rsidR="003437F0">
        <w:rPr>
          <w:rFonts w:ascii="Times New Roman" w:hAnsi="Times New Roman" w:cs="Times New Roman"/>
          <w:szCs w:val="24"/>
        </w:rPr>
        <w:t>is</w:t>
      </w:r>
      <w:r w:rsidR="0076362B" w:rsidRPr="00490380">
        <w:rPr>
          <w:rFonts w:ascii="Times New Roman" w:hAnsi="Times New Roman" w:cs="Times New Roman"/>
          <w:noProof/>
          <w:szCs w:val="24"/>
        </w:rPr>
        <w:t xml:space="preserve"> housed</w:t>
      </w:r>
      <w:r w:rsidR="0076362B" w:rsidRPr="000D1745">
        <w:rPr>
          <w:rFonts w:ascii="Times New Roman" w:hAnsi="Times New Roman" w:cs="Times New Roman"/>
          <w:szCs w:val="24"/>
        </w:rPr>
        <w:t xml:space="preserve"> under MCPHD’s Bureau of Population Health</w:t>
      </w:r>
      <w:r w:rsidR="00A4783D">
        <w:rPr>
          <w:rFonts w:ascii="Times New Roman" w:hAnsi="Times New Roman" w:cs="Times New Roman"/>
          <w:szCs w:val="24"/>
        </w:rPr>
        <w:t>, and</w:t>
      </w:r>
      <w:r w:rsidR="0076362B" w:rsidRPr="000D1745">
        <w:rPr>
          <w:rFonts w:ascii="Times New Roman" w:hAnsi="Times New Roman" w:cs="Times New Roman"/>
          <w:szCs w:val="24"/>
        </w:rPr>
        <w:t xml:space="preserve"> the project </w:t>
      </w:r>
      <w:r w:rsidR="003437F0">
        <w:rPr>
          <w:rFonts w:ascii="Times New Roman" w:hAnsi="Times New Roman" w:cs="Times New Roman"/>
          <w:szCs w:val="24"/>
        </w:rPr>
        <w:t>is</w:t>
      </w:r>
      <w:r w:rsidR="0076362B" w:rsidRPr="000D1745">
        <w:rPr>
          <w:rFonts w:ascii="Times New Roman" w:hAnsi="Times New Roman" w:cs="Times New Roman"/>
          <w:szCs w:val="24"/>
        </w:rPr>
        <w:t xml:space="preserve"> managed day-to-day by </w:t>
      </w:r>
      <w:r>
        <w:rPr>
          <w:rFonts w:ascii="Times New Roman" w:hAnsi="Times New Roman" w:cs="Times New Roman"/>
          <w:szCs w:val="24"/>
        </w:rPr>
        <w:t>the Assistant Administrator of Infectious Disease</w:t>
      </w:r>
      <w:r w:rsidR="003437F0">
        <w:rPr>
          <w:rFonts w:ascii="Times New Roman" w:hAnsi="Times New Roman" w:cs="Times New Roman"/>
          <w:szCs w:val="24"/>
        </w:rPr>
        <w:t>, Madison Weintraut, MPH, BSN, RN</w:t>
      </w:r>
      <w:r w:rsidR="00AA78A3">
        <w:rPr>
          <w:rFonts w:ascii="Times New Roman" w:hAnsi="Times New Roman" w:cs="Times New Roman"/>
          <w:szCs w:val="24"/>
        </w:rPr>
        <w:t>, CPH</w:t>
      </w:r>
      <w:r w:rsidR="0076362B" w:rsidRPr="000D1745">
        <w:rPr>
          <w:rFonts w:ascii="Times New Roman" w:hAnsi="Times New Roman" w:cs="Times New Roman"/>
          <w:szCs w:val="24"/>
        </w:rPr>
        <w:t xml:space="preserve">. The </w:t>
      </w:r>
      <w:r>
        <w:rPr>
          <w:rFonts w:ascii="Times New Roman" w:hAnsi="Times New Roman" w:cs="Times New Roman"/>
          <w:szCs w:val="24"/>
        </w:rPr>
        <w:t>Assistant Administrator</w:t>
      </w:r>
      <w:r w:rsidR="003437F0">
        <w:rPr>
          <w:rFonts w:ascii="Times New Roman" w:hAnsi="Times New Roman" w:cs="Times New Roman"/>
          <w:szCs w:val="24"/>
        </w:rPr>
        <w:t xml:space="preserve"> is</w:t>
      </w:r>
      <w:r w:rsidR="0076362B" w:rsidRPr="0069427E">
        <w:rPr>
          <w:rFonts w:ascii="Times New Roman" w:hAnsi="Times New Roman" w:cs="Times New Roman"/>
          <w:noProof/>
          <w:szCs w:val="24"/>
        </w:rPr>
        <w:t xml:space="preserve"> dedicated</w:t>
      </w:r>
      <w:r w:rsidR="0076362B" w:rsidRPr="000D1745">
        <w:rPr>
          <w:rFonts w:ascii="Times New Roman" w:hAnsi="Times New Roman" w:cs="Times New Roman"/>
          <w:szCs w:val="24"/>
        </w:rPr>
        <w:t xml:space="preserve"> to administrative oversight, strategy development, planning</w:t>
      </w:r>
      <w:r w:rsidR="0076362B">
        <w:rPr>
          <w:rFonts w:ascii="Times New Roman" w:hAnsi="Times New Roman" w:cs="Times New Roman"/>
          <w:szCs w:val="24"/>
        </w:rPr>
        <w:t>,</w:t>
      </w:r>
      <w:r w:rsidR="0076362B" w:rsidRPr="000D1745">
        <w:rPr>
          <w:rFonts w:ascii="Times New Roman" w:hAnsi="Times New Roman" w:cs="Times New Roman"/>
          <w:szCs w:val="24"/>
        </w:rPr>
        <w:t xml:space="preserve"> improved data gathering, and maintaining relationships with community partners and stakeholders. </w:t>
      </w:r>
      <w:r>
        <w:rPr>
          <w:rFonts w:ascii="Times New Roman" w:hAnsi="Times New Roman" w:cs="Times New Roman"/>
          <w:szCs w:val="24"/>
        </w:rPr>
        <w:t>Two</w:t>
      </w:r>
      <w:r w:rsidR="0076362B" w:rsidRPr="000D1745">
        <w:rPr>
          <w:rFonts w:ascii="Times New Roman" w:hAnsi="Times New Roman" w:cs="Times New Roman"/>
          <w:szCs w:val="24"/>
        </w:rPr>
        <w:t xml:space="preserve"> Peer Support Specialists work full-time </w:t>
      </w:r>
      <w:r w:rsidR="0076362B" w:rsidRPr="00490380">
        <w:rPr>
          <w:rFonts w:ascii="Times New Roman" w:hAnsi="Times New Roman" w:cs="Times New Roman"/>
          <w:noProof/>
          <w:szCs w:val="24"/>
        </w:rPr>
        <w:t>to:</w:t>
      </w:r>
      <w:r w:rsidR="0076362B" w:rsidRPr="000D1745">
        <w:rPr>
          <w:rFonts w:ascii="Times New Roman" w:hAnsi="Times New Roman" w:cs="Times New Roman"/>
          <w:szCs w:val="24"/>
        </w:rPr>
        <w:t xml:space="preserve"> </w:t>
      </w:r>
      <w:r w:rsidR="0076362B">
        <w:rPr>
          <w:rFonts w:ascii="Times New Roman" w:hAnsi="Times New Roman" w:cs="Times New Roman"/>
          <w:szCs w:val="24"/>
        </w:rPr>
        <w:t xml:space="preserve">(1) </w:t>
      </w:r>
      <w:r w:rsidR="0076362B" w:rsidRPr="000D1745">
        <w:rPr>
          <w:rFonts w:ascii="Times New Roman" w:hAnsi="Times New Roman" w:cs="Times New Roman"/>
          <w:szCs w:val="24"/>
        </w:rPr>
        <w:t xml:space="preserve">deliver harm reduction supplies and education; </w:t>
      </w:r>
      <w:r w:rsidR="0076362B">
        <w:rPr>
          <w:rFonts w:ascii="Times New Roman" w:hAnsi="Times New Roman" w:cs="Times New Roman"/>
          <w:szCs w:val="24"/>
        </w:rPr>
        <w:t xml:space="preserve">(2) </w:t>
      </w:r>
      <w:r w:rsidR="0076362B" w:rsidRPr="000D1745">
        <w:rPr>
          <w:rFonts w:ascii="Times New Roman" w:hAnsi="Times New Roman" w:cs="Times New Roman"/>
          <w:szCs w:val="24"/>
        </w:rPr>
        <w:t xml:space="preserve">handle participant referrals to outside agencies for primary care and SUD treatment; and </w:t>
      </w:r>
      <w:r w:rsidR="0076362B">
        <w:rPr>
          <w:rFonts w:ascii="Times New Roman" w:hAnsi="Times New Roman" w:cs="Times New Roman"/>
          <w:szCs w:val="24"/>
        </w:rPr>
        <w:t xml:space="preserve">(3) </w:t>
      </w:r>
      <w:r w:rsidR="0076362B" w:rsidRPr="000D1745">
        <w:rPr>
          <w:rFonts w:ascii="Times New Roman" w:hAnsi="Times New Roman" w:cs="Times New Roman"/>
          <w:szCs w:val="24"/>
        </w:rPr>
        <w:t xml:space="preserve">serve as case managers for social service needs. </w:t>
      </w:r>
      <w:r w:rsidR="003437F0">
        <w:rPr>
          <w:rFonts w:ascii="Times New Roman" w:hAnsi="Times New Roman" w:cs="Times New Roman"/>
          <w:szCs w:val="24"/>
        </w:rPr>
        <w:t>All</w:t>
      </w:r>
      <w:r w:rsidR="0076362B" w:rsidRPr="000D1745">
        <w:rPr>
          <w:rFonts w:ascii="Times New Roman" w:hAnsi="Times New Roman" w:cs="Times New Roman"/>
          <w:szCs w:val="24"/>
        </w:rPr>
        <w:t xml:space="preserve"> roles support naloxone distribution and education. Through the ongoing provision of harm reduction materials, the project staff build</w:t>
      </w:r>
      <w:r w:rsidR="003437F0">
        <w:rPr>
          <w:rFonts w:ascii="Times New Roman" w:hAnsi="Times New Roman" w:cs="Times New Roman"/>
          <w:szCs w:val="24"/>
        </w:rPr>
        <w:t>s</w:t>
      </w:r>
      <w:r w:rsidR="0076362B" w:rsidRPr="000D1745">
        <w:rPr>
          <w:rFonts w:ascii="Times New Roman" w:hAnsi="Times New Roman" w:cs="Times New Roman"/>
          <w:szCs w:val="24"/>
        </w:rPr>
        <w:t xml:space="preserve"> </w:t>
      </w:r>
      <w:r w:rsidR="003437F0">
        <w:rPr>
          <w:rFonts w:ascii="Times New Roman" w:hAnsi="Times New Roman" w:cs="Times New Roman"/>
          <w:szCs w:val="24"/>
        </w:rPr>
        <w:t>rapport</w:t>
      </w:r>
      <w:r w:rsidR="0076362B" w:rsidRPr="000D1745">
        <w:rPr>
          <w:rFonts w:ascii="Times New Roman" w:hAnsi="Times New Roman" w:cs="Times New Roman"/>
          <w:szCs w:val="24"/>
        </w:rPr>
        <w:t xml:space="preserve"> with participants to encourage increased interaction with the healthcare system.</w:t>
      </w:r>
    </w:p>
    <w:p w14:paraId="7EF2D876" w14:textId="050DE47F" w:rsidR="00AA78A3" w:rsidRDefault="0076362B" w:rsidP="0076362B">
      <w:pPr>
        <w:tabs>
          <w:tab w:val="left" w:pos="360"/>
        </w:tabs>
        <w:spacing w:after="0" w:line="240" w:lineRule="auto"/>
        <w:rPr>
          <w:rFonts w:ascii="Times New Roman" w:hAnsi="Times New Roman" w:cs="Times New Roman"/>
        </w:rPr>
      </w:pPr>
      <w:r>
        <w:rPr>
          <w:rFonts w:ascii="Times New Roman" w:hAnsi="Times New Roman" w:cs="Times New Roman"/>
          <w:i/>
        </w:rPr>
        <w:t xml:space="preserve">Peer Support Specialists: </w:t>
      </w:r>
      <w:r w:rsidR="00FA045B">
        <w:rPr>
          <w:rFonts w:ascii="Times New Roman" w:hAnsi="Times New Roman" w:cs="Times New Roman"/>
          <w:i/>
        </w:rPr>
        <w:t xml:space="preserve"> </w:t>
      </w:r>
      <w:r w:rsidRPr="00341D7E">
        <w:rPr>
          <w:rFonts w:ascii="Times New Roman" w:hAnsi="Times New Roman" w:cs="Times New Roman"/>
        </w:rPr>
        <w:t>Multiple studies show the unique benefits of having peer-to-peer support for patients early in their recovery</w:t>
      </w:r>
      <w:r>
        <w:rPr>
          <w:rFonts w:ascii="Times New Roman" w:hAnsi="Times New Roman" w:cs="Times New Roman"/>
        </w:rPr>
        <w:t xml:space="preserve">. Peer Support Specialists hired for </w:t>
      </w:r>
      <w:r w:rsidR="00BB5C29">
        <w:rPr>
          <w:rFonts w:ascii="Times New Roman" w:hAnsi="Times New Roman" w:cs="Times New Roman"/>
        </w:rPr>
        <w:t>Safe Syringe</w:t>
      </w:r>
      <w:r>
        <w:rPr>
          <w:rFonts w:ascii="Times New Roman" w:hAnsi="Times New Roman" w:cs="Times New Roman"/>
        </w:rPr>
        <w:t xml:space="preserve"> ideally </w:t>
      </w:r>
      <w:r w:rsidR="003437F0">
        <w:rPr>
          <w:rFonts w:ascii="Times New Roman" w:hAnsi="Times New Roman" w:cs="Times New Roman"/>
        </w:rPr>
        <w:t>are</w:t>
      </w:r>
      <w:r w:rsidR="007E5834">
        <w:rPr>
          <w:rFonts w:ascii="Times New Roman" w:hAnsi="Times New Roman" w:cs="Times New Roman"/>
        </w:rPr>
        <w:t xml:space="preserve"> people </w:t>
      </w:r>
      <w:r>
        <w:rPr>
          <w:rFonts w:ascii="Times New Roman" w:hAnsi="Times New Roman" w:cs="Times New Roman"/>
        </w:rPr>
        <w:t xml:space="preserve">living in </w:t>
      </w:r>
      <w:r w:rsidRPr="00C07E81">
        <w:rPr>
          <w:rFonts w:ascii="Times New Roman" w:hAnsi="Times New Roman" w:cs="Times New Roman"/>
          <w:noProof/>
        </w:rPr>
        <w:t>long-term</w:t>
      </w:r>
      <w:r>
        <w:rPr>
          <w:rFonts w:ascii="Times New Roman" w:hAnsi="Times New Roman" w:cs="Times New Roman"/>
        </w:rPr>
        <w:t xml:space="preserve"> recovery.</w:t>
      </w:r>
      <w:r w:rsidRPr="00341D7E">
        <w:rPr>
          <w:rFonts w:ascii="Times New Roman" w:hAnsi="Times New Roman" w:cs="Times New Roman"/>
        </w:rPr>
        <w:t xml:space="preserve"> Non-clinical peer coaching is surfacing as a service that organizations can </w:t>
      </w:r>
      <w:r w:rsidRPr="00C07E81">
        <w:rPr>
          <w:rFonts w:ascii="Times New Roman" w:hAnsi="Times New Roman" w:cs="Times New Roman"/>
          <w:noProof/>
        </w:rPr>
        <w:t>easily</w:t>
      </w:r>
      <w:r w:rsidRPr="00341D7E">
        <w:rPr>
          <w:rFonts w:ascii="Times New Roman" w:hAnsi="Times New Roman" w:cs="Times New Roman"/>
        </w:rPr>
        <w:t xml:space="preserve"> and efficiently integrate throughout the care continuum: from pre-recovery engagement to interventions, detox, inpatient, post-treatment, and beyond.</w:t>
      </w:r>
      <w:r w:rsidR="00AA78A3">
        <w:rPr>
          <w:rFonts w:ascii="Times New Roman" w:hAnsi="Times New Roman" w:cs="Times New Roman"/>
        </w:rPr>
        <w:t xml:space="preserve"> </w:t>
      </w:r>
      <w:r w:rsidR="00AA78A3">
        <w:rPr>
          <w:rFonts w:ascii="Times New Roman" w:hAnsi="Times New Roman" w:cs="Times New Roman"/>
          <w:szCs w:val="24"/>
        </w:rPr>
        <w:t xml:space="preserve">Peer Support Specialists </w:t>
      </w:r>
      <w:r w:rsidR="00AA78A3" w:rsidRPr="003B7FBE">
        <w:rPr>
          <w:rFonts w:ascii="Times New Roman" w:hAnsi="Times New Roman" w:cs="Times New Roman"/>
          <w:szCs w:val="24"/>
        </w:rPr>
        <w:t xml:space="preserve">greet participants, perform drug </w:t>
      </w:r>
      <w:proofErr w:type="gramStart"/>
      <w:r w:rsidR="00AA78A3" w:rsidRPr="003B7FBE">
        <w:rPr>
          <w:rFonts w:ascii="Times New Roman" w:hAnsi="Times New Roman" w:cs="Times New Roman"/>
          <w:szCs w:val="24"/>
        </w:rPr>
        <w:t>use</w:t>
      </w:r>
      <w:proofErr w:type="gramEnd"/>
      <w:r w:rsidR="00AA78A3" w:rsidRPr="003B7FBE">
        <w:rPr>
          <w:rFonts w:ascii="Times New Roman" w:hAnsi="Times New Roman" w:cs="Times New Roman"/>
          <w:szCs w:val="24"/>
        </w:rPr>
        <w:t xml:space="preserve"> and risk behavior assessments, and provide appropriate counseling and supplies to minimize the risks associated with injection drug use.</w:t>
      </w:r>
    </w:p>
    <w:p w14:paraId="1FDA2028" w14:textId="77777777" w:rsidR="00AA78A3" w:rsidRDefault="00AA78A3" w:rsidP="0076362B">
      <w:pPr>
        <w:tabs>
          <w:tab w:val="left" w:pos="360"/>
        </w:tabs>
        <w:spacing w:after="0" w:line="240" w:lineRule="auto"/>
        <w:rPr>
          <w:rFonts w:ascii="Times New Roman" w:hAnsi="Times New Roman" w:cs="Times New Roman"/>
        </w:rPr>
      </w:pPr>
    </w:p>
    <w:p w14:paraId="4B192CD5" w14:textId="1E963F7A" w:rsidR="0076362B" w:rsidRPr="00341D7E" w:rsidRDefault="00AA78A3" w:rsidP="003E5C0D">
      <w:pPr>
        <w:tabs>
          <w:tab w:val="left" w:pos="360"/>
        </w:tabs>
        <w:spacing w:after="120" w:line="240" w:lineRule="auto"/>
        <w:rPr>
          <w:rFonts w:ascii="Times New Roman" w:hAnsi="Times New Roman" w:cs="Times New Roman"/>
        </w:rPr>
      </w:pPr>
      <w:r>
        <w:rPr>
          <w:rFonts w:ascii="Times New Roman" w:hAnsi="Times New Roman" w:cs="Times New Roman"/>
          <w:i/>
          <w:iCs/>
        </w:rPr>
        <w:t xml:space="preserve">Peer Recovery Coach: </w:t>
      </w:r>
      <w:r w:rsidR="00FA045B">
        <w:rPr>
          <w:rFonts w:ascii="Times New Roman" w:hAnsi="Times New Roman" w:cs="Times New Roman"/>
          <w:i/>
          <w:iCs/>
        </w:rPr>
        <w:t xml:space="preserve"> </w:t>
      </w:r>
      <w:r>
        <w:rPr>
          <w:rFonts w:ascii="Times New Roman" w:hAnsi="Times New Roman" w:cs="Times New Roman"/>
        </w:rPr>
        <w:t>One Peer Support Specialist is dually</w:t>
      </w:r>
      <w:r w:rsidR="00BB5C29">
        <w:rPr>
          <w:rFonts w:ascii="Times New Roman" w:hAnsi="Times New Roman" w:cs="Times New Roman"/>
        </w:rPr>
        <w:t xml:space="preserve"> </w:t>
      </w:r>
      <w:r w:rsidR="0076362B" w:rsidRPr="00C07E81">
        <w:rPr>
          <w:rFonts w:ascii="Times New Roman" w:hAnsi="Times New Roman" w:cs="Times New Roman"/>
          <w:noProof/>
        </w:rPr>
        <w:t>trained</w:t>
      </w:r>
      <w:r w:rsidR="0076362B">
        <w:rPr>
          <w:rFonts w:ascii="Times New Roman" w:hAnsi="Times New Roman" w:cs="Times New Roman"/>
        </w:rPr>
        <w:t xml:space="preserve"> as </w:t>
      </w:r>
      <w:r>
        <w:rPr>
          <w:rFonts w:ascii="Times New Roman" w:hAnsi="Times New Roman" w:cs="Times New Roman"/>
        </w:rPr>
        <w:t xml:space="preserve">a </w:t>
      </w:r>
      <w:r w:rsidR="0076362B">
        <w:rPr>
          <w:rFonts w:ascii="Times New Roman" w:hAnsi="Times New Roman" w:cs="Times New Roman"/>
        </w:rPr>
        <w:t xml:space="preserve">Certified Addiction Peer Recovery Coaches (CAPRCs) through Indiana </w:t>
      </w:r>
      <w:r w:rsidR="007E5834">
        <w:rPr>
          <w:rFonts w:ascii="Times New Roman" w:hAnsi="Times New Roman" w:cs="Times New Roman"/>
        </w:rPr>
        <w:t>Counselor’s</w:t>
      </w:r>
      <w:r w:rsidR="0076362B">
        <w:rPr>
          <w:rFonts w:ascii="Times New Roman" w:hAnsi="Times New Roman" w:cs="Times New Roman"/>
        </w:rPr>
        <w:t xml:space="preserve"> Association on Alcohol and Drug Abuse</w:t>
      </w:r>
      <w:r w:rsidR="00BB5C29">
        <w:rPr>
          <w:rFonts w:ascii="Times New Roman" w:hAnsi="Times New Roman" w:cs="Times New Roman"/>
        </w:rPr>
        <w:t xml:space="preserve">. </w:t>
      </w:r>
      <w:r w:rsidR="0076362B">
        <w:rPr>
          <w:rFonts w:ascii="Times New Roman" w:hAnsi="Times New Roman" w:cs="Times New Roman"/>
        </w:rPr>
        <w:t>CA</w:t>
      </w:r>
      <w:r w:rsidR="0076362B" w:rsidRPr="00341D7E">
        <w:rPr>
          <w:rFonts w:ascii="Times New Roman" w:hAnsi="Times New Roman" w:cs="Times New Roman"/>
        </w:rPr>
        <w:t xml:space="preserve">PRCs use their lived experiences and firsthand knowledge to comfort and support clients as they work through the distressing period of early sobriety and build recovery capital. Individuals engaged in peer support programs demonstrate greater protective behaviors, such as reduced incidence of fatal overdose and </w:t>
      </w:r>
      <w:r w:rsidR="0076362B" w:rsidRPr="00C07E81">
        <w:rPr>
          <w:rFonts w:ascii="Times New Roman" w:hAnsi="Times New Roman" w:cs="Times New Roman"/>
          <w:noProof/>
        </w:rPr>
        <w:t>blood-borne</w:t>
      </w:r>
      <w:r w:rsidR="0076362B" w:rsidRPr="00341D7E">
        <w:rPr>
          <w:rFonts w:ascii="Times New Roman" w:hAnsi="Times New Roman" w:cs="Times New Roman"/>
        </w:rPr>
        <w:t xml:space="preserve"> </w:t>
      </w:r>
      <w:r w:rsidR="0076362B" w:rsidRPr="00341D7E">
        <w:rPr>
          <w:rFonts w:ascii="Times New Roman" w:hAnsi="Times New Roman" w:cs="Times New Roman"/>
          <w:noProof/>
        </w:rPr>
        <w:t>disease,</w:t>
      </w:r>
      <w:r w:rsidR="0076362B" w:rsidRPr="00341D7E">
        <w:rPr>
          <w:rFonts w:ascii="Times New Roman" w:hAnsi="Times New Roman" w:cs="Times New Roman"/>
        </w:rPr>
        <w:t xml:space="preserve"> than non-participants, as well as improved self-esteem and self-efficacy.</w:t>
      </w:r>
      <w:r w:rsidR="0076362B" w:rsidRPr="00341D7E">
        <w:rPr>
          <w:rStyle w:val="FootnoteReference"/>
          <w:rFonts w:ascii="Times New Roman" w:hAnsi="Times New Roman" w:cs="Times New Roman"/>
        </w:rPr>
        <w:footnoteReference w:id="28"/>
      </w:r>
      <w:r w:rsidR="0076362B" w:rsidRPr="00341D7E">
        <w:rPr>
          <w:rFonts w:ascii="Times New Roman" w:hAnsi="Times New Roman" w:cs="Times New Roman"/>
        </w:rPr>
        <w:t xml:space="preserve"> Peer recovery support services can help enhance the quality of an individual’s personal life and have aided efforts to break intergenerational cycles of substance use.</w:t>
      </w:r>
      <w:r w:rsidR="0076362B" w:rsidRPr="00341D7E">
        <w:rPr>
          <w:rStyle w:val="FootnoteReference"/>
          <w:rFonts w:ascii="Times New Roman" w:hAnsi="Times New Roman" w:cs="Times New Roman"/>
        </w:rPr>
        <w:footnoteReference w:id="29"/>
      </w:r>
      <w:r w:rsidR="0076362B" w:rsidRPr="00341D7E">
        <w:rPr>
          <w:rFonts w:ascii="Times New Roman" w:hAnsi="Times New Roman" w:cs="Times New Roman"/>
        </w:rPr>
        <w:t xml:space="preserve"> </w:t>
      </w:r>
    </w:p>
    <w:p w14:paraId="1FD9CE7C" w14:textId="254578A7" w:rsidR="0076362B" w:rsidRPr="003B7FBE" w:rsidRDefault="0076362B" w:rsidP="003E5C0D">
      <w:pPr>
        <w:tabs>
          <w:tab w:val="left" w:pos="360"/>
        </w:tabs>
        <w:spacing w:after="120" w:line="240" w:lineRule="auto"/>
        <w:rPr>
          <w:rFonts w:ascii="Times New Roman" w:hAnsi="Times New Roman" w:cs="Times New Roman"/>
          <w:szCs w:val="24"/>
        </w:rPr>
      </w:pPr>
      <w:r>
        <w:rPr>
          <w:rFonts w:ascii="Times New Roman" w:hAnsi="Times New Roman" w:cs="Times New Roman"/>
          <w:szCs w:val="24"/>
        </w:rPr>
        <w:t>CAPRCs</w:t>
      </w:r>
      <w:r w:rsidRPr="003B7FBE">
        <w:rPr>
          <w:rFonts w:ascii="Times New Roman" w:hAnsi="Times New Roman" w:cs="Times New Roman"/>
          <w:szCs w:val="24"/>
        </w:rPr>
        <w:t xml:space="preserve"> are trained to promote recovery and help individuals identify and remove barriers to recovery. </w:t>
      </w:r>
      <w:r>
        <w:rPr>
          <w:rFonts w:ascii="Times New Roman" w:hAnsi="Times New Roman" w:cs="Times New Roman"/>
          <w:szCs w:val="24"/>
        </w:rPr>
        <w:t>CAPRCs</w:t>
      </w:r>
      <w:r w:rsidRPr="003B7FBE">
        <w:rPr>
          <w:rFonts w:ascii="Times New Roman" w:hAnsi="Times New Roman" w:cs="Times New Roman"/>
          <w:szCs w:val="24"/>
        </w:rPr>
        <w:t xml:space="preserve"> </w:t>
      </w:r>
      <w:r w:rsidRPr="00C07E81">
        <w:rPr>
          <w:rFonts w:ascii="Times New Roman" w:hAnsi="Times New Roman" w:cs="Times New Roman"/>
          <w:noProof/>
          <w:szCs w:val="24"/>
        </w:rPr>
        <w:t>can</w:t>
      </w:r>
      <w:r w:rsidRPr="003B7FBE">
        <w:rPr>
          <w:rFonts w:ascii="Times New Roman" w:hAnsi="Times New Roman" w:cs="Times New Roman"/>
          <w:szCs w:val="24"/>
        </w:rPr>
        <w:t xml:space="preserve"> identify local resources, provide motivation and mentorship, and serve as problem solvers and advocates for individuals seeking recovery. </w:t>
      </w:r>
      <w:r w:rsidRPr="003B7FBE">
        <w:rPr>
          <w:rFonts w:ascii="Times New Roman" w:hAnsi="Times New Roman" w:cs="Times New Roman"/>
          <w:noProof/>
          <w:szCs w:val="24"/>
        </w:rPr>
        <w:t>Utilizing</w:t>
      </w:r>
      <w:r w:rsidRPr="003B7FBE">
        <w:rPr>
          <w:rFonts w:ascii="Times New Roman" w:hAnsi="Times New Roman" w:cs="Times New Roman"/>
          <w:szCs w:val="24"/>
        </w:rPr>
        <w:t xml:space="preserve"> their training in peer recovery coaching, the </w:t>
      </w:r>
      <w:r>
        <w:rPr>
          <w:rFonts w:ascii="Times New Roman" w:hAnsi="Times New Roman" w:cs="Times New Roman"/>
          <w:szCs w:val="24"/>
        </w:rPr>
        <w:t>CA</w:t>
      </w:r>
      <w:r w:rsidRPr="003B7FBE">
        <w:rPr>
          <w:rFonts w:ascii="Times New Roman" w:hAnsi="Times New Roman" w:cs="Times New Roman"/>
          <w:szCs w:val="24"/>
        </w:rPr>
        <w:t>PRC gauge</w:t>
      </w:r>
      <w:r w:rsidR="00AA78A3">
        <w:rPr>
          <w:rFonts w:ascii="Times New Roman" w:hAnsi="Times New Roman" w:cs="Times New Roman"/>
          <w:szCs w:val="24"/>
        </w:rPr>
        <w:t>s</w:t>
      </w:r>
      <w:r w:rsidRPr="003B7FBE">
        <w:rPr>
          <w:rFonts w:ascii="Times New Roman" w:hAnsi="Times New Roman" w:cs="Times New Roman"/>
          <w:szCs w:val="24"/>
        </w:rPr>
        <w:t xml:space="preserve"> stages of change and readiness for treatment</w:t>
      </w:r>
      <w:r>
        <w:rPr>
          <w:rFonts w:ascii="Times New Roman" w:hAnsi="Times New Roman" w:cs="Times New Roman"/>
          <w:szCs w:val="24"/>
        </w:rPr>
        <w:t>.</w:t>
      </w:r>
      <w:r w:rsidRPr="003B7FBE">
        <w:rPr>
          <w:rFonts w:ascii="Times New Roman" w:hAnsi="Times New Roman" w:cs="Times New Roman"/>
          <w:szCs w:val="24"/>
        </w:rPr>
        <w:t xml:space="preserve"> </w:t>
      </w:r>
      <w:r>
        <w:rPr>
          <w:rFonts w:ascii="Times New Roman" w:hAnsi="Times New Roman" w:cs="Times New Roman"/>
          <w:szCs w:val="24"/>
        </w:rPr>
        <w:t xml:space="preserve">Participants </w:t>
      </w:r>
      <w:r w:rsidRPr="003B7FBE">
        <w:rPr>
          <w:rFonts w:ascii="Times New Roman" w:hAnsi="Times New Roman" w:cs="Times New Roman"/>
          <w:szCs w:val="24"/>
        </w:rPr>
        <w:t xml:space="preserve">indicating a short or </w:t>
      </w:r>
      <w:r w:rsidRPr="003B7FBE">
        <w:rPr>
          <w:rFonts w:ascii="Times New Roman" w:hAnsi="Times New Roman" w:cs="Times New Roman"/>
          <w:noProof/>
          <w:szCs w:val="24"/>
        </w:rPr>
        <w:t>long-term</w:t>
      </w:r>
      <w:r w:rsidRPr="003B7FBE">
        <w:rPr>
          <w:rFonts w:ascii="Times New Roman" w:hAnsi="Times New Roman" w:cs="Times New Roman"/>
          <w:szCs w:val="24"/>
        </w:rPr>
        <w:t xml:space="preserve"> interest in recovery </w:t>
      </w:r>
      <w:r w:rsidR="003437F0">
        <w:rPr>
          <w:rFonts w:ascii="Times New Roman" w:hAnsi="Times New Roman" w:cs="Times New Roman"/>
          <w:szCs w:val="24"/>
        </w:rPr>
        <w:t xml:space="preserve">are </w:t>
      </w:r>
      <w:r w:rsidRPr="003B7FBE">
        <w:rPr>
          <w:rFonts w:ascii="Times New Roman" w:hAnsi="Times New Roman" w:cs="Times New Roman"/>
          <w:szCs w:val="24"/>
        </w:rPr>
        <w:t>further engaged and linked to appropriate resources</w:t>
      </w:r>
      <w:r w:rsidR="003437F0">
        <w:rPr>
          <w:rFonts w:ascii="Times New Roman" w:hAnsi="Times New Roman" w:cs="Times New Roman"/>
          <w:szCs w:val="24"/>
        </w:rPr>
        <w:t xml:space="preserve">. </w:t>
      </w:r>
      <w:r w:rsidRPr="003B7FBE">
        <w:rPr>
          <w:rFonts w:ascii="Times New Roman" w:hAnsi="Times New Roman" w:cs="Times New Roman"/>
          <w:szCs w:val="24"/>
        </w:rPr>
        <w:t xml:space="preserve">The </w:t>
      </w:r>
      <w:r>
        <w:rPr>
          <w:rFonts w:ascii="Times New Roman" w:hAnsi="Times New Roman" w:cs="Times New Roman"/>
          <w:szCs w:val="24"/>
        </w:rPr>
        <w:t>CAPRC</w:t>
      </w:r>
      <w:r w:rsidRPr="003B7FBE">
        <w:rPr>
          <w:rFonts w:ascii="Times New Roman" w:hAnsi="Times New Roman" w:cs="Times New Roman"/>
          <w:szCs w:val="24"/>
        </w:rPr>
        <w:t xml:space="preserve"> maintain</w:t>
      </w:r>
      <w:r w:rsidR="003437F0">
        <w:rPr>
          <w:rFonts w:ascii="Times New Roman" w:hAnsi="Times New Roman" w:cs="Times New Roman"/>
          <w:szCs w:val="24"/>
        </w:rPr>
        <w:t>s</w:t>
      </w:r>
      <w:r w:rsidRPr="003B7FBE">
        <w:rPr>
          <w:rFonts w:ascii="Times New Roman" w:hAnsi="Times New Roman" w:cs="Times New Roman"/>
          <w:szCs w:val="24"/>
        </w:rPr>
        <w:t xml:space="preserve"> contact with participants as needed outside of </w:t>
      </w:r>
      <w:r w:rsidR="00BB5C29">
        <w:rPr>
          <w:rFonts w:ascii="Times New Roman" w:hAnsi="Times New Roman" w:cs="Times New Roman"/>
          <w:szCs w:val="24"/>
        </w:rPr>
        <w:t>Safe Syringe</w:t>
      </w:r>
      <w:r w:rsidRPr="003B7FBE">
        <w:rPr>
          <w:rFonts w:ascii="Times New Roman" w:hAnsi="Times New Roman" w:cs="Times New Roman"/>
          <w:szCs w:val="24"/>
        </w:rPr>
        <w:t xml:space="preserve"> operating hours to provide support and navigation toward recovery. </w:t>
      </w:r>
    </w:p>
    <w:p w14:paraId="15C937B1" w14:textId="41EC3ABD" w:rsidR="00D71392" w:rsidRPr="00D71392" w:rsidRDefault="00D71392" w:rsidP="00B22A20">
      <w:pPr>
        <w:pStyle w:val="Default"/>
        <w:spacing w:after="120"/>
        <w:rPr>
          <w:rFonts w:ascii="Times New Roman" w:hAnsi="Times New Roman" w:cs="Times New Roman"/>
          <w:sz w:val="22"/>
          <w:szCs w:val="22"/>
        </w:rPr>
      </w:pPr>
      <w:r w:rsidRPr="00D71392">
        <w:rPr>
          <w:rFonts w:ascii="Times New Roman" w:hAnsi="Times New Roman" w:cs="Times New Roman"/>
          <w:bCs/>
          <w:i/>
          <w:noProof/>
          <w:sz w:val="22"/>
          <w:szCs w:val="22"/>
        </w:rPr>
        <w:t>Stakeholder Engagement</w:t>
      </w:r>
      <w:r w:rsidR="0076362B" w:rsidRPr="00D71392">
        <w:rPr>
          <w:rFonts w:ascii="Times New Roman" w:hAnsi="Times New Roman" w:cs="Times New Roman"/>
          <w:bCs/>
          <w:i/>
          <w:noProof/>
          <w:sz w:val="22"/>
          <w:szCs w:val="22"/>
        </w:rPr>
        <w:t xml:space="preserve">: </w:t>
      </w:r>
      <w:r w:rsidR="00FA045B">
        <w:rPr>
          <w:rFonts w:ascii="Times New Roman" w:hAnsi="Times New Roman" w:cs="Times New Roman"/>
          <w:bCs/>
          <w:i/>
          <w:noProof/>
          <w:sz w:val="22"/>
          <w:szCs w:val="22"/>
        </w:rPr>
        <w:t xml:space="preserve"> </w:t>
      </w:r>
      <w:r w:rsidRPr="00D71392">
        <w:rPr>
          <w:rFonts w:ascii="Times New Roman" w:hAnsi="Times New Roman" w:cs="Times New Roman"/>
          <w:sz w:val="22"/>
          <w:szCs w:val="22"/>
        </w:rPr>
        <w:t xml:space="preserve">Safe Syringe staff continues to actively engage with other nonprofits and healthcare providers to deliver programmatic updates, seek and offer technical assistance, and gain community support for the program. The </w:t>
      </w:r>
      <w:r w:rsidR="00AA78A3">
        <w:rPr>
          <w:rFonts w:ascii="Times New Roman" w:hAnsi="Times New Roman" w:cs="Times New Roman"/>
          <w:sz w:val="22"/>
          <w:szCs w:val="22"/>
        </w:rPr>
        <w:t>Assistant Administrator</w:t>
      </w:r>
      <w:r w:rsidRPr="00D71392">
        <w:rPr>
          <w:rFonts w:ascii="Times New Roman" w:hAnsi="Times New Roman" w:cs="Times New Roman"/>
          <w:sz w:val="22"/>
          <w:szCs w:val="22"/>
        </w:rPr>
        <w:t xml:space="preserve"> sits on several task forces and committees, including </w:t>
      </w:r>
      <w:r w:rsidR="00AA78A3">
        <w:rPr>
          <w:rFonts w:ascii="Times New Roman" w:hAnsi="Times New Roman" w:cs="Times New Roman"/>
          <w:sz w:val="22"/>
          <w:szCs w:val="22"/>
        </w:rPr>
        <w:t xml:space="preserve">the </w:t>
      </w:r>
      <w:r w:rsidRPr="00D71392">
        <w:rPr>
          <w:rFonts w:ascii="Times New Roman" w:hAnsi="Times New Roman" w:cs="Times New Roman"/>
          <w:sz w:val="22"/>
          <w:szCs w:val="22"/>
        </w:rPr>
        <w:t xml:space="preserve">Indiana Public Health Association Policy </w:t>
      </w:r>
      <w:r w:rsidR="00AA78A3">
        <w:rPr>
          <w:rFonts w:ascii="Times New Roman" w:hAnsi="Times New Roman" w:cs="Times New Roman"/>
          <w:sz w:val="22"/>
          <w:szCs w:val="22"/>
        </w:rPr>
        <w:t>and Advocacy Committee</w:t>
      </w:r>
      <w:r w:rsidRPr="00D71392">
        <w:rPr>
          <w:rFonts w:ascii="Times New Roman" w:hAnsi="Times New Roman" w:cs="Times New Roman"/>
          <w:sz w:val="22"/>
          <w:szCs w:val="22"/>
        </w:rPr>
        <w:t xml:space="preserve">, the Indiana HIV Prevention Policy Task Force, Ending the Epidemic Task Force, the Indianapolis Opioid Advisory Council, and the Eskenazi Health Public Health Committee. The </w:t>
      </w:r>
      <w:r w:rsidR="00AA78A3">
        <w:rPr>
          <w:rFonts w:ascii="Times New Roman" w:hAnsi="Times New Roman" w:cs="Times New Roman"/>
          <w:sz w:val="22"/>
          <w:szCs w:val="22"/>
        </w:rPr>
        <w:t>Assistant Administrator</w:t>
      </w:r>
      <w:r w:rsidRPr="00D71392">
        <w:rPr>
          <w:rFonts w:ascii="Times New Roman" w:hAnsi="Times New Roman" w:cs="Times New Roman"/>
          <w:sz w:val="22"/>
          <w:szCs w:val="22"/>
        </w:rPr>
        <w:t xml:space="preserve"> also </w:t>
      </w:r>
      <w:r w:rsidRPr="00D71392">
        <w:rPr>
          <w:rFonts w:ascii="Times New Roman" w:hAnsi="Times New Roman" w:cs="Times New Roman"/>
          <w:sz w:val="22"/>
          <w:szCs w:val="22"/>
        </w:rPr>
        <w:lastRenderedPageBreak/>
        <w:t>serves on Project ECHO’s Harm Reduction advisory panel and Marion County’s Overdose Fatality Review Team. The Peer Support Specialists engage in monthly meetings with the Indiana Recovery Network, Ryan White Consumer Advisory Group, and Project ECHO’s Opioid Crisis</w:t>
      </w:r>
      <w:r w:rsidR="00AA78A3">
        <w:rPr>
          <w:rFonts w:ascii="Times New Roman" w:hAnsi="Times New Roman" w:cs="Times New Roman"/>
          <w:sz w:val="22"/>
          <w:szCs w:val="22"/>
        </w:rPr>
        <w:t xml:space="preserve"> team</w:t>
      </w:r>
      <w:r w:rsidRPr="00D71392">
        <w:rPr>
          <w:rFonts w:ascii="Times New Roman" w:hAnsi="Times New Roman" w:cs="Times New Roman"/>
          <w:sz w:val="22"/>
          <w:szCs w:val="22"/>
        </w:rPr>
        <w:t xml:space="preserve">. Members of these collaboratives include representatives from a variety of stakeholders, such as hospital administration, pharmaceutical foundations, </w:t>
      </w:r>
      <w:r w:rsidR="00AA78A3">
        <w:rPr>
          <w:rFonts w:ascii="Times New Roman" w:hAnsi="Times New Roman" w:cs="Times New Roman"/>
          <w:sz w:val="22"/>
          <w:szCs w:val="22"/>
        </w:rPr>
        <w:t>AIDS</w:t>
      </w:r>
      <w:r w:rsidRPr="00D71392">
        <w:rPr>
          <w:rFonts w:ascii="Times New Roman" w:hAnsi="Times New Roman" w:cs="Times New Roman"/>
          <w:sz w:val="22"/>
          <w:szCs w:val="22"/>
        </w:rPr>
        <w:t xml:space="preserve"> service organizations, criminal justice systems, grassroots organizations, and substance use treatment providers. </w:t>
      </w:r>
    </w:p>
    <w:p w14:paraId="01D31C21" w14:textId="1C9C75FD" w:rsidR="0076362B" w:rsidRPr="00D71392" w:rsidRDefault="00D71392" w:rsidP="00D71392">
      <w:pPr>
        <w:tabs>
          <w:tab w:val="left" w:pos="360"/>
        </w:tabs>
        <w:spacing w:after="0" w:line="240" w:lineRule="auto"/>
        <w:rPr>
          <w:rFonts w:ascii="Times New Roman" w:hAnsi="Times New Roman" w:cs="Times New Roman"/>
          <w:sz w:val="20"/>
          <w:szCs w:val="24"/>
        </w:rPr>
      </w:pPr>
      <w:r w:rsidRPr="00D71392">
        <w:rPr>
          <w:rFonts w:ascii="Times New Roman" w:hAnsi="Times New Roman" w:cs="Times New Roman"/>
        </w:rPr>
        <w:t xml:space="preserve">These task forces have contributed to strategic approaches to problems presented by the </w:t>
      </w:r>
      <w:r w:rsidR="00AA78A3">
        <w:rPr>
          <w:rFonts w:ascii="Times New Roman" w:hAnsi="Times New Roman" w:cs="Times New Roman"/>
        </w:rPr>
        <w:t xml:space="preserve">housing insecurity, justice involvement, and more, to </w:t>
      </w:r>
      <w:r w:rsidRPr="00D71392">
        <w:rPr>
          <w:rFonts w:ascii="Times New Roman" w:hAnsi="Times New Roman" w:cs="Times New Roman"/>
        </w:rPr>
        <w:t>increase</w:t>
      </w:r>
      <w:r w:rsidR="00AA78A3">
        <w:rPr>
          <w:rFonts w:ascii="Times New Roman" w:hAnsi="Times New Roman" w:cs="Times New Roman"/>
        </w:rPr>
        <w:t xml:space="preserve"> </w:t>
      </w:r>
      <w:r w:rsidRPr="00D71392">
        <w:rPr>
          <w:rFonts w:ascii="Times New Roman" w:hAnsi="Times New Roman" w:cs="Times New Roman"/>
        </w:rPr>
        <w:t xml:space="preserve">collaboration across the spectrum of substance use (from prevention to treatment), and consumer engagement in both the advisory and research capacity. Moreover, Safe Syringe’s participation in these groups has contributed to its presence as an integral aspect of addressing </w:t>
      </w:r>
      <w:proofErr w:type="gramStart"/>
      <w:r w:rsidRPr="00D71392">
        <w:rPr>
          <w:rFonts w:ascii="Times New Roman" w:hAnsi="Times New Roman" w:cs="Times New Roman"/>
        </w:rPr>
        <w:t>the opioid</w:t>
      </w:r>
      <w:proofErr w:type="gramEnd"/>
      <w:r w:rsidRPr="00D71392">
        <w:rPr>
          <w:rFonts w:ascii="Times New Roman" w:hAnsi="Times New Roman" w:cs="Times New Roman"/>
        </w:rPr>
        <w:t xml:space="preserve"> and HIV epidemics locally.</w:t>
      </w:r>
    </w:p>
    <w:p w14:paraId="1AEAD07E" w14:textId="77777777" w:rsidR="0076362B" w:rsidRDefault="0076362B" w:rsidP="0076362B">
      <w:pPr>
        <w:tabs>
          <w:tab w:val="left" w:pos="360"/>
        </w:tabs>
        <w:spacing w:after="0" w:line="240" w:lineRule="auto"/>
        <w:rPr>
          <w:rFonts w:ascii="Times New Roman" w:hAnsi="Times New Roman" w:cs="Times New Roman"/>
          <w:b/>
        </w:rPr>
      </w:pPr>
    </w:p>
    <w:p w14:paraId="3D4D3596" w14:textId="77777777" w:rsidR="0076362B" w:rsidRPr="003B7FBE" w:rsidRDefault="0076362B" w:rsidP="0076362B">
      <w:pPr>
        <w:pStyle w:val="Heading2"/>
        <w:tabs>
          <w:tab w:val="left" w:pos="360"/>
        </w:tabs>
        <w:spacing w:before="0" w:after="120" w:line="240" w:lineRule="auto"/>
        <w:rPr>
          <w:rFonts w:ascii="Times New Roman" w:hAnsi="Times New Roman" w:cs="Times New Roman"/>
          <w:color w:val="auto"/>
          <w:sz w:val="22"/>
          <w:szCs w:val="24"/>
        </w:rPr>
      </w:pPr>
      <w:r w:rsidRPr="003B7FBE">
        <w:rPr>
          <w:rFonts w:ascii="Times New Roman" w:hAnsi="Times New Roman" w:cs="Times New Roman"/>
          <w:color w:val="auto"/>
          <w:sz w:val="22"/>
          <w:szCs w:val="24"/>
        </w:rPr>
        <w:t>Collaborations</w:t>
      </w:r>
    </w:p>
    <w:p w14:paraId="3D5AF0BD" w14:textId="4D63F08A" w:rsidR="000A04E2" w:rsidRDefault="00BB5C29" w:rsidP="006D022C">
      <w:pPr>
        <w:tabs>
          <w:tab w:val="left" w:pos="360"/>
        </w:tabs>
        <w:spacing w:after="120" w:line="240" w:lineRule="auto"/>
        <w:rPr>
          <w:rFonts w:ascii="Times New Roman" w:hAnsi="Times New Roman" w:cs="Times New Roman"/>
          <w:szCs w:val="24"/>
        </w:rPr>
      </w:pPr>
      <w:r w:rsidRPr="00C64E71">
        <w:rPr>
          <w:rFonts w:ascii="Times New Roman" w:hAnsi="Times New Roman" w:cs="Times New Roman"/>
          <w:noProof/>
        </w:rPr>
        <w:t>Safe Syringe</w:t>
      </w:r>
      <w:r w:rsidR="0076362B" w:rsidRPr="00C64E71">
        <w:rPr>
          <w:rFonts w:ascii="Times New Roman" w:hAnsi="Times New Roman" w:cs="Times New Roman"/>
          <w:noProof/>
        </w:rPr>
        <w:t xml:space="preserve"> is a multi-pronged effort influenced by a cohort of stakeholders and public entities, including Indianapolis Metropolitan Police Department (IMPD), </w:t>
      </w:r>
      <w:r w:rsidR="00457FE9">
        <w:rPr>
          <w:rFonts w:ascii="Times New Roman" w:hAnsi="Times New Roman" w:cs="Times New Roman"/>
          <w:noProof/>
        </w:rPr>
        <w:t>researchers from RTI International and Northeastern University</w:t>
      </w:r>
      <w:r w:rsidR="0076362B" w:rsidRPr="00C64E71">
        <w:rPr>
          <w:rFonts w:ascii="Times New Roman" w:hAnsi="Times New Roman" w:cs="Times New Roman"/>
          <w:noProof/>
        </w:rPr>
        <w:t xml:space="preserve">, Indianapolis Emergency Medical Services (IEMS), </w:t>
      </w:r>
      <w:r w:rsidR="00AA78A3">
        <w:rPr>
          <w:rFonts w:ascii="Times New Roman" w:hAnsi="Times New Roman" w:cs="Times New Roman"/>
          <w:noProof/>
        </w:rPr>
        <w:t xml:space="preserve">Eskenazi Health Federally Qualified Health Center, </w:t>
      </w:r>
      <w:r w:rsidR="0076362B" w:rsidRPr="00C64E71">
        <w:rPr>
          <w:rFonts w:ascii="Times New Roman" w:hAnsi="Times New Roman" w:cs="Times New Roman"/>
          <w:noProof/>
        </w:rPr>
        <w:t>and</w:t>
      </w:r>
      <w:r w:rsidR="00457FE9">
        <w:rPr>
          <w:rFonts w:ascii="Times New Roman" w:hAnsi="Times New Roman" w:cs="Times New Roman"/>
          <w:noProof/>
        </w:rPr>
        <w:t xml:space="preserve"> Sandra</w:t>
      </w:r>
      <w:r w:rsidR="0076362B" w:rsidRPr="00C64E71">
        <w:rPr>
          <w:rFonts w:ascii="Times New Roman" w:hAnsi="Times New Roman" w:cs="Times New Roman"/>
          <w:noProof/>
        </w:rPr>
        <w:t xml:space="preserve"> Eskenazi Health Mental Health</w:t>
      </w:r>
      <w:r w:rsidR="00AA78A3">
        <w:rPr>
          <w:rFonts w:ascii="Times New Roman" w:hAnsi="Times New Roman" w:cs="Times New Roman"/>
          <w:noProof/>
        </w:rPr>
        <w:t xml:space="preserve">. </w:t>
      </w:r>
      <w:r w:rsidR="0076362B" w:rsidRPr="00C64E71">
        <w:rPr>
          <w:rFonts w:ascii="Times New Roman" w:hAnsi="Times New Roman" w:cs="Times New Roman"/>
        </w:rPr>
        <w:t xml:space="preserve">All partners serve on the Indianapolis Opioid Advisory Council to offer continuous planning and implementation support, provide referrals, and distribute information cards about </w:t>
      </w:r>
      <w:r w:rsidR="00457FE9">
        <w:rPr>
          <w:rFonts w:ascii="Times New Roman" w:hAnsi="Times New Roman" w:cs="Times New Roman"/>
        </w:rPr>
        <w:t>Safe Syringe</w:t>
      </w:r>
      <w:r w:rsidR="0076362B" w:rsidRPr="00C64E71">
        <w:rPr>
          <w:rFonts w:ascii="Times New Roman" w:hAnsi="Times New Roman" w:cs="Times New Roman"/>
        </w:rPr>
        <w:t xml:space="preserve"> throughout the community. </w:t>
      </w:r>
      <w:r w:rsidR="0076362B" w:rsidRPr="00C64E71">
        <w:rPr>
          <w:rFonts w:ascii="Times New Roman" w:hAnsi="Times New Roman" w:cs="Times New Roman"/>
          <w:szCs w:val="24"/>
        </w:rPr>
        <w:t xml:space="preserve">MCPHD has secured support for </w:t>
      </w:r>
      <w:r w:rsidR="00457FE9">
        <w:rPr>
          <w:rFonts w:ascii="Times New Roman" w:hAnsi="Times New Roman" w:cs="Times New Roman"/>
          <w:szCs w:val="24"/>
        </w:rPr>
        <w:t>Safe Syringe</w:t>
      </w:r>
      <w:r w:rsidR="0076362B" w:rsidRPr="00C64E71">
        <w:rPr>
          <w:rFonts w:ascii="Times New Roman" w:hAnsi="Times New Roman" w:cs="Times New Roman"/>
          <w:szCs w:val="24"/>
        </w:rPr>
        <w:t xml:space="preserve"> from many entities, including all five area hospitals, </w:t>
      </w:r>
      <w:r w:rsidR="003437F0" w:rsidRPr="00C64E71">
        <w:rPr>
          <w:rFonts w:ascii="Times New Roman" w:hAnsi="Times New Roman" w:cs="Times New Roman"/>
          <w:szCs w:val="24"/>
        </w:rPr>
        <w:t>all local</w:t>
      </w:r>
      <w:r w:rsidR="0076362B" w:rsidRPr="00C64E71">
        <w:rPr>
          <w:rFonts w:ascii="Times New Roman" w:hAnsi="Times New Roman" w:cs="Times New Roman"/>
          <w:szCs w:val="24"/>
        </w:rPr>
        <w:t xml:space="preserve"> mental health and SUD treatment centers, medicine/nursing academic institutions, public safety officials, and other community partners committed to addressing the opioid epidemic.</w:t>
      </w:r>
    </w:p>
    <w:p w14:paraId="495DCC1F" w14:textId="06DBF3EA" w:rsidR="007E6020" w:rsidRPr="003B7FBE" w:rsidRDefault="0076362B" w:rsidP="00D71392">
      <w:pPr>
        <w:tabs>
          <w:tab w:val="left" w:pos="360"/>
        </w:tabs>
        <w:spacing w:after="0" w:line="240" w:lineRule="auto"/>
        <w:rPr>
          <w:rFonts w:ascii="Times New Roman" w:hAnsi="Times New Roman" w:cs="Times New Roman"/>
          <w:szCs w:val="24"/>
        </w:rPr>
      </w:pPr>
      <w:r w:rsidRPr="00951FB6">
        <w:rPr>
          <w:rFonts w:ascii="Times New Roman" w:hAnsi="Times New Roman" w:cs="Times New Roman"/>
          <w:szCs w:val="24"/>
        </w:rPr>
        <w:t xml:space="preserve">MCPHD collaborated with IMPD and IEMS to determine high-risk areas for both overdoses and drug arrests that will benefit from harm reduction interventions. </w:t>
      </w:r>
      <w:r w:rsidR="00732E29">
        <w:rPr>
          <w:rFonts w:ascii="Times New Roman" w:hAnsi="Times New Roman" w:cs="Times New Roman"/>
          <w:szCs w:val="24"/>
        </w:rPr>
        <w:t>IMPD and the Marion County Prosecutor have</w:t>
      </w:r>
      <w:r w:rsidRPr="00951FB6">
        <w:rPr>
          <w:rFonts w:ascii="Times New Roman" w:hAnsi="Times New Roman" w:cs="Times New Roman"/>
          <w:szCs w:val="24"/>
        </w:rPr>
        <w:t xml:space="preserve"> agreed to exercise discretion in charging offenders with unlawful-possession-of-a-syringe (IC 16-42-19-18) if they have hypodermic syringes or needles on their person but indicate participation in </w:t>
      </w:r>
      <w:r w:rsidR="00C00269">
        <w:rPr>
          <w:rFonts w:ascii="Times New Roman" w:hAnsi="Times New Roman" w:cs="Times New Roman"/>
          <w:szCs w:val="24"/>
        </w:rPr>
        <w:t>Safe Syringe</w:t>
      </w:r>
      <w:r w:rsidRPr="00951FB6">
        <w:rPr>
          <w:rFonts w:ascii="Times New Roman" w:hAnsi="Times New Roman" w:cs="Times New Roman"/>
          <w:szCs w:val="24"/>
        </w:rPr>
        <w:t xml:space="preserve">. </w:t>
      </w:r>
      <w:r w:rsidR="003437F0">
        <w:rPr>
          <w:rFonts w:ascii="Times New Roman" w:hAnsi="Times New Roman" w:cs="Times New Roman"/>
          <w:szCs w:val="24"/>
        </w:rPr>
        <w:t xml:space="preserve">The </w:t>
      </w:r>
      <w:r w:rsidR="00AA78A3">
        <w:rPr>
          <w:rFonts w:ascii="Times New Roman" w:hAnsi="Times New Roman" w:cs="Times New Roman"/>
          <w:szCs w:val="24"/>
        </w:rPr>
        <w:t>Assistant Administrator</w:t>
      </w:r>
      <w:r w:rsidR="003437F0">
        <w:rPr>
          <w:rFonts w:ascii="Times New Roman" w:hAnsi="Times New Roman" w:cs="Times New Roman"/>
          <w:szCs w:val="24"/>
        </w:rPr>
        <w:t xml:space="preserve"> has provided IMPD</w:t>
      </w:r>
      <w:r w:rsidRPr="00951FB6">
        <w:rPr>
          <w:rFonts w:ascii="Times New Roman" w:hAnsi="Times New Roman" w:cs="Times New Roman"/>
          <w:szCs w:val="24"/>
        </w:rPr>
        <w:t xml:space="preserve"> with education regarding harm reduction and safe needle disposal during public safety roll calls to promote collaboration with </w:t>
      </w:r>
      <w:r w:rsidR="00C00269">
        <w:rPr>
          <w:rFonts w:ascii="Times New Roman" w:hAnsi="Times New Roman" w:cs="Times New Roman"/>
          <w:szCs w:val="24"/>
        </w:rPr>
        <w:t>Safe Syring</w:t>
      </w:r>
      <w:r w:rsidR="00AA78A3">
        <w:rPr>
          <w:rFonts w:ascii="Times New Roman" w:hAnsi="Times New Roman" w:cs="Times New Roman"/>
          <w:szCs w:val="24"/>
        </w:rPr>
        <w:t xml:space="preserve">e, and she continues to maintain positive relationships with IMPD leadership, the Behavioral Health Unit, MCAT, Homeless Street Outreach Team, and others. </w:t>
      </w:r>
      <w:r w:rsidRPr="00951FB6">
        <w:rPr>
          <w:rFonts w:ascii="Times New Roman" w:hAnsi="Times New Roman" w:cs="Times New Roman"/>
          <w:szCs w:val="24"/>
        </w:rPr>
        <w:t xml:space="preserve"> </w:t>
      </w:r>
    </w:p>
    <w:p w14:paraId="0A0E4D9C" w14:textId="77777777" w:rsidR="00A25DCA" w:rsidRDefault="00A25DCA" w:rsidP="00E85C2D">
      <w:pPr>
        <w:tabs>
          <w:tab w:val="left" w:pos="360"/>
        </w:tabs>
        <w:spacing w:after="0" w:line="240" w:lineRule="auto"/>
        <w:rPr>
          <w:rFonts w:ascii="Times New Roman" w:hAnsi="Times New Roman" w:cs="Times New Roman"/>
        </w:rPr>
      </w:pPr>
    </w:p>
    <w:p w14:paraId="7AF5BACD" w14:textId="561499C3" w:rsidR="00A25DCA" w:rsidRPr="003E5C0D" w:rsidRDefault="00A25DCA" w:rsidP="00E85C2D">
      <w:pPr>
        <w:tabs>
          <w:tab w:val="left" w:pos="360"/>
        </w:tabs>
        <w:spacing w:after="0" w:line="240" w:lineRule="auto"/>
        <w:rPr>
          <w:rFonts w:ascii="Times New Roman" w:hAnsi="Times New Roman" w:cs="Times New Roman"/>
          <w:i/>
          <w:iCs/>
        </w:rPr>
      </w:pPr>
      <w:r>
        <w:rPr>
          <w:rFonts w:ascii="Times New Roman" w:hAnsi="Times New Roman" w:cs="Times New Roman"/>
          <w:i/>
          <w:iCs/>
        </w:rPr>
        <w:t>Damien Center</w:t>
      </w:r>
      <w:r w:rsidR="003E5C0D">
        <w:rPr>
          <w:rFonts w:ascii="Times New Roman" w:hAnsi="Times New Roman" w:cs="Times New Roman"/>
          <w:i/>
          <w:iCs/>
        </w:rPr>
        <w:t>:</w:t>
      </w:r>
      <w:r w:rsidR="00FA045B">
        <w:rPr>
          <w:rFonts w:ascii="Times New Roman" w:hAnsi="Times New Roman" w:cs="Times New Roman"/>
          <w:i/>
          <w:iCs/>
        </w:rPr>
        <w:t xml:space="preserve"> </w:t>
      </w:r>
      <w:r w:rsidR="003E5C0D">
        <w:rPr>
          <w:rFonts w:ascii="Times New Roman" w:hAnsi="Times New Roman" w:cs="Times New Roman"/>
          <w:i/>
          <w:iCs/>
        </w:rPr>
        <w:t xml:space="preserve"> </w:t>
      </w:r>
      <w:r w:rsidR="004A0421">
        <w:rPr>
          <w:rFonts w:ascii="Times New Roman" w:hAnsi="Times New Roman" w:cs="Times New Roman"/>
        </w:rPr>
        <w:t xml:space="preserve">Beginning in April 2022, Marion County Public Health Department subcontracted with Damien Center to expand syringe services in Indianapolis to reach additional </w:t>
      </w:r>
      <w:r w:rsidR="00A4783D">
        <w:rPr>
          <w:rFonts w:ascii="Times New Roman" w:hAnsi="Times New Roman" w:cs="Times New Roman"/>
        </w:rPr>
        <w:t xml:space="preserve">marginalized </w:t>
      </w:r>
      <w:r w:rsidR="004A0421">
        <w:rPr>
          <w:rFonts w:ascii="Times New Roman" w:hAnsi="Times New Roman" w:cs="Times New Roman"/>
        </w:rPr>
        <w:t>populations. The Damien Center is Indiana’s oldest and largest HIV/AIDS service organization and serves more than 8,000 individuals living or at risk for HIV.</w:t>
      </w:r>
      <w:r w:rsidR="004A0421">
        <w:rPr>
          <w:rStyle w:val="FootnoteReference"/>
          <w:rFonts w:ascii="Times New Roman" w:hAnsi="Times New Roman" w:cs="Times New Roman"/>
        </w:rPr>
        <w:footnoteReference w:id="30"/>
      </w:r>
      <w:r w:rsidR="004A0421">
        <w:rPr>
          <w:rFonts w:ascii="Times New Roman" w:hAnsi="Times New Roman" w:cs="Times New Roman"/>
        </w:rPr>
        <w:t xml:space="preserve"> At the time of Safe Syringe’s inception, the Damien Center was the first community organization to offer partnership and to host the program’s mobile unit on its property. Through this expansion, harm reduction services are now offered four days per week on Damien Center’s main campus, which allows for easy access to additional wraparound services such as HIV and hepatitis C testing, peer recovery services, PrEP navigation, and referral to medical care. The Damien Center is in the process of becoming a federally qualified health center, and it is hoped at that time wound care services will be incorporated into the program’s harm reduction efforts. Four full-time staff are dedicated to harm reduction and community outreach, and the harm reduction program is funded through a variety of private and federal grants.</w:t>
      </w:r>
    </w:p>
    <w:p w14:paraId="5BB1B57F" w14:textId="77777777" w:rsidR="004A0421" w:rsidRPr="004A0421" w:rsidRDefault="004A0421" w:rsidP="00E85C2D">
      <w:pPr>
        <w:tabs>
          <w:tab w:val="left" w:pos="360"/>
        </w:tabs>
        <w:spacing w:after="0" w:line="240" w:lineRule="auto"/>
        <w:rPr>
          <w:rFonts w:ascii="Times New Roman" w:hAnsi="Times New Roman" w:cs="Times New Roman"/>
        </w:rPr>
      </w:pPr>
    </w:p>
    <w:p w14:paraId="743F19AE" w14:textId="17A44769" w:rsidR="00A25DCA" w:rsidRPr="003E5C0D" w:rsidRDefault="00A25DCA" w:rsidP="00E85C2D">
      <w:pPr>
        <w:tabs>
          <w:tab w:val="left" w:pos="360"/>
        </w:tabs>
        <w:spacing w:after="0" w:line="240" w:lineRule="auto"/>
        <w:rPr>
          <w:rFonts w:ascii="Times New Roman" w:hAnsi="Times New Roman" w:cs="Times New Roman"/>
          <w:i/>
          <w:iCs/>
        </w:rPr>
      </w:pPr>
      <w:r>
        <w:rPr>
          <w:rFonts w:ascii="Times New Roman" w:hAnsi="Times New Roman" w:cs="Times New Roman"/>
          <w:i/>
          <w:iCs/>
        </w:rPr>
        <w:t>Step Up</w:t>
      </w:r>
      <w:r w:rsidR="003E5C0D">
        <w:rPr>
          <w:rFonts w:ascii="Times New Roman" w:hAnsi="Times New Roman" w:cs="Times New Roman"/>
          <w:i/>
          <w:iCs/>
        </w:rPr>
        <w:t>:</w:t>
      </w:r>
      <w:r w:rsidR="00FA045B">
        <w:rPr>
          <w:rFonts w:ascii="Times New Roman" w:hAnsi="Times New Roman" w:cs="Times New Roman"/>
          <w:i/>
          <w:iCs/>
        </w:rPr>
        <w:t xml:space="preserve"> </w:t>
      </w:r>
      <w:r w:rsidR="003E5C0D">
        <w:rPr>
          <w:rFonts w:ascii="Times New Roman" w:hAnsi="Times New Roman" w:cs="Times New Roman"/>
          <w:i/>
          <w:iCs/>
        </w:rPr>
        <w:t xml:space="preserve"> </w:t>
      </w:r>
      <w:r w:rsidR="004A0421">
        <w:rPr>
          <w:rFonts w:ascii="Times New Roman" w:hAnsi="Times New Roman" w:cs="Times New Roman"/>
        </w:rPr>
        <w:t xml:space="preserve">Beginning in March 2024, Marion County subcontracted with Step Up, Inc to </w:t>
      </w:r>
      <w:r w:rsidR="00A4783D">
        <w:rPr>
          <w:rFonts w:ascii="Times New Roman" w:hAnsi="Times New Roman" w:cs="Times New Roman"/>
        </w:rPr>
        <w:t xml:space="preserve">further </w:t>
      </w:r>
      <w:r w:rsidR="004A0421">
        <w:rPr>
          <w:rFonts w:ascii="Times New Roman" w:hAnsi="Times New Roman" w:cs="Times New Roman"/>
        </w:rPr>
        <w:t>expand syringe services in Indianapolis. Step Up is a nonprofit agency with origins rooted in HIV care that has expanded to improving health</w:t>
      </w:r>
      <w:r w:rsidR="00A4783D">
        <w:rPr>
          <w:rFonts w:ascii="Times New Roman" w:hAnsi="Times New Roman" w:cs="Times New Roman"/>
        </w:rPr>
        <w:t>care</w:t>
      </w:r>
      <w:r w:rsidR="004A0421">
        <w:rPr>
          <w:rFonts w:ascii="Times New Roman" w:hAnsi="Times New Roman" w:cs="Times New Roman"/>
        </w:rPr>
        <w:t xml:space="preserve"> across marginalized and underserved communities. </w:t>
      </w:r>
      <w:r w:rsidR="00CE66B9">
        <w:rPr>
          <w:rFonts w:ascii="Times New Roman" w:hAnsi="Times New Roman" w:cs="Times New Roman"/>
        </w:rPr>
        <w:t xml:space="preserve">In addition to Step Up’s work as an AIDS service organization, it uniquely houses Re-Entry Services working with the </w:t>
      </w:r>
      <w:r w:rsidR="00CE66B9">
        <w:rPr>
          <w:rFonts w:ascii="Times New Roman" w:hAnsi="Times New Roman" w:cs="Times New Roman"/>
        </w:rPr>
        <w:lastRenderedPageBreak/>
        <w:t xml:space="preserve">Indiana Department of Correction and </w:t>
      </w:r>
      <w:proofErr w:type="spellStart"/>
      <w:r w:rsidR="00CE66B9">
        <w:rPr>
          <w:rFonts w:ascii="Times New Roman" w:hAnsi="Times New Roman" w:cs="Times New Roman"/>
        </w:rPr>
        <w:t>HepLink</w:t>
      </w:r>
      <w:proofErr w:type="spellEnd"/>
      <w:r w:rsidR="00CE66B9">
        <w:rPr>
          <w:rFonts w:ascii="Times New Roman" w:hAnsi="Times New Roman" w:cs="Times New Roman"/>
        </w:rPr>
        <w:t xml:space="preserve"> Care Coordination, tailored to help individuals living with hepatitis C navigate their care and treatment.</w:t>
      </w:r>
      <w:r w:rsidR="00CE66B9">
        <w:rPr>
          <w:rStyle w:val="FootnoteReference"/>
          <w:rFonts w:ascii="Times New Roman" w:hAnsi="Times New Roman" w:cs="Times New Roman"/>
        </w:rPr>
        <w:footnoteReference w:id="31"/>
      </w:r>
      <w:r w:rsidR="00CE66B9">
        <w:rPr>
          <w:rFonts w:ascii="Times New Roman" w:hAnsi="Times New Roman" w:cs="Times New Roman"/>
        </w:rPr>
        <w:t xml:space="preserve"> Partnership with Step Up not only widens the geographic range of syringe service availability across Indianapolis, but also diversifies the populations that harm reduction efforts are able to reach.</w:t>
      </w:r>
      <w:r w:rsidR="00380397">
        <w:rPr>
          <w:rFonts w:ascii="Times New Roman" w:hAnsi="Times New Roman" w:cs="Times New Roman"/>
        </w:rPr>
        <w:t xml:space="preserve"> Step Up’s harm reduction services are offered within Aspire Health Indianapolis’ campus, which allows for easy referrals to primary and behavioral health services.</w:t>
      </w:r>
    </w:p>
    <w:p w14:paraId="3F5B8455" w14:textId="77777777" w:rsidR="004A0421" w:rsidRDefault="004A0421" w:rsidP="00E85C2D">
      <w:pPr>
        <w:tabs>
          <w:tab w:val="left" w:pos="360"/>
        </w:tabs>
        <w:spacing w:after="0" w:line="240" w:lineRule="auto"/>
        <w:rPr>
          <w:rFonts w:ascii="Times New Roman" w:hAnsi="Times New Roman" w:cs="Times New Roman"/>
          <w:i/>
          <w:iCs/>
        </w:rPr>
      </w:pPr>
    </w:p>
    <w:p w14:paraId="4CDEA3A6" w14:textId="40B381B1" w:rsidR="00A91609" w:rsidRPr="003E5C0D" w:rsidRDefault="00A25DCA" w:rsidP="00E85C2D">
      <w:pPr>
        <w:tabs>
          <w:tab w:val="left" w:pos="360"/>
        </w:tabs>
        <w:spacing w:after="0" w:line="240" w:lineRule="auto"/>
        <w:rPr>
          <w:rFonts w:ascii="Times New Roman" w:hAnsi="Times New Roman" w:cs="Times New Roman"/>
          <w:i/>
          <w:iCs/>
        </w:rPr>
      </w:pPr>
      <w:r>
        <w:rPr>
          <w:rFonts w:ascii="Times New Roman" w:hAnsi="Times New Roman" w:cs="Times New Roman"/>
          <w:i/>
          <w:iCs/>
        </w:rPr>
        <w:t>Eskenazi Primary Care</w:t>
      </w:r>
      <w:r w:rsidR="003E5C0D">
        <w:rPr>
          <w:rFonts w:ascii="Times New Roman" w:hAnsi="Times New Roman" w:cs="Times New Roman"/>
          <w:i/>
          <w:iCs/>
        </w:rPr>
        <w:t xml:space="preserve">: </w:t>
      </w:r>
      <w:r w:rsidR="00FA045B">
        <w:rPr>
          <w:rFonts w:ascii="Times New Roman" w:hAnsi="Times New Roman" w:cs="Times New Roman"/>
          <w:i/>
          <w:iCs/>
        </w:rPr>
        <w:t xml:space="preserve"> </w:t>
      </w:r>
      <w:r w:rsidR="00A91609">
        <w:rPr>
          <w:rFonts w:ascii="Times New Roman" w:hAnsi="Times New Roman" w:cs="Times New Roman"/>
          <w:szCs w:val="24"/>
        </w:rPr>
        <w:t xml:space="preserve">A newly awarded Substance Abuse and Mental Health Services Administration (SAMHSA) grant in fall 2024 to Eskenazi Primary Care </w:t>
      </w:r>
      <w:proofErr w:type="gramStart"/>
      <w:r w:rsidR="00A91609">
        <w:rPr>
          <w:rFonts w:ascii="Times New Roman" w:hAnsi="Times New Roman" w:cs="Times New Roman"/>
          <w:szCs w:val="24"/>
        </w:rPr>
        <w:t>partners</w:t>
      </w:r>
      <w:proofErr w:type="gramEnd"/>
      <w:r w:rsidR="00A91609">
        <w:rPr>
          <w:rFonts w:ascii="Times New Roman" w:hAnsi="Times New Roman" w:cs="Times New Roman"/>
          <w:szCs w:val="24"/>
        </w:rPr>
        <w:t xml:space="preserve"> Safe Syringe with the federally qualified health center to establish a Connections Café within Safe Syringe’s Cottage Corner location. This center will offer a safe space for people with substance use </w:t>
      </w:r>
      <w:proofErr w:type="gramStart"/>
      <w:r w:rsidR="00A91609">
        <w:rPr>
          <w:rFonts w:ascii="Times New Roman" w:hAnsi="Times New Roman" w:cs="Times New Roman"/>
          <w:szCs w:val="24"/>
        </w:rPr>
        <w:t>disorder</w:t>
      </w:r>
      <w:proofErr w:type="gramEnd"/>
      <w:r w:rsidR="00A91609">
        <w:rPr>
          <w:rFonts w:ascii="Times New Roman" w:hAnsi="Times New Roman" w:cs="Times New Roman"/>
          <w:szCs w:val="24"/>
        </w:rPr>
        <w:t xml:space="preserve"> to access healthcare, resources, trainings, and social opportunities. Through this partnership, Eskenazi Primary Care provides both nursing and peer recovery coach support to Safe Syringe, both at the Cottage Corner location and by identifying and referring potential clients through </w:t>
      </w:r>
      <w:r w:rsidR="00A4783D">
        <w:rPr>
          <w:rFonts w:ascii="Times New Roman" w:hAnsi="Times New Roman" w:cs="Times New Roman"/>
          <w:szCs w:val="24"/>
        </w:rPr>
        <w:t xml:space="preserve">Eskenazi’s </w:t>
      </w:r>
      <w:r w:rsidR="00A91609">
        <w:rPr>
          <w:rFonts w:ascii="Times New Roman" w:hAnsi="Times New Roman" w:cs="Times New Roman"/>
          <w:szCs w:val="24"/>
        </w:rPr>
        <w:t xml:space="preserve">primary care clinics. The nurse will be available to Safe Syringe two afternoons per week to offer immunization and testing services, as well as linkage to Eskenazi’s newly created Primary Care </w:t>
      </w:r>
      <w:r w:rsidR="0033286D">
        <w:rPr>
          <w:rFonts w:ascii="Times New Roman" w:hAnsi="Times New Roman" w:cs="Times New Roman"/>
          <w:szCs w:val="24"/>
        </w:rPr>
        <w:t>Substance Use Disorder</w:t>
      </w:r>
      <w:r w:rsidR="00A91609">
        <w:rPr>
          <w:rFonts w:ascii="Times New Roman" w:hAnsi="Times New Roman" w:cs="Times New Roman"/>
          <w:szCs w:val="24"/>
        </w:rPr>
        <w:t xml:space="preserve"> program, which includes</w:t>
      </w:r>
      <w:r w:rsidR="0033286D">
        <w:rPr>
          <w:rFonts w:ascii="Times New Roman" w:hAnsi="Times New Roman" w:cs="Times New Roman"/>
          <w:szCs w:val="24"/>
        </w:rPr>
        <w:t xml:space="preserve"> Medication Assisted Treatment,</w:t>
      </w:r>
      <w:r w:rsidR="00A91609">
        <w:rPr>
          <w:rFonts w:ascii="Times New Roman" w:hAnsi="Times New Roman" w:cs="Times New Roman"/>
          <w:szCs w:val="24"/>
        </w:rPr>
        <w:t xml:space="preserve"> PrEP</w:t>
      </w:r>
      <w:r w:rsidR="0033286D">
        <w:rPr>
          <w:rFonts w:ascii="Times New Roman" w:hAnsi="Times New Roman" w:cs="Times New Roman"/>
          <w:szCs w:val="24"/>
        </w:rPr>
        <w:t>,</w:t>
      </w:r>
      <w:r w:rsidR="00A91609">
        <w:rPr>
          <w:rFonts w:ascii="Times New Roman" w:hAnsi="Times New Roman" w:cs="Times New Roman"/>
          <w:szCs w:val="24"/>
        </w:rPr>
        <w:t xml:space="preserve"> and hepatitis C treatment options.</w:t>
      </w:r>
      <w:r w:rsidR="0033286D" w:rsidRPr="0033286D">
        <w:rPr>
          <w:rFonts w:ascii="Times New Roman" w:hAnsi="Times New Roman" w:cs="Times New Roman"/>
          <w:szCs w:val="24"/>
        </w:rPr>
        <w:t xml:space="preserve"> </w:t>
      </w:r>
      <w:r w:rsidR="0033286D">
        <w:rPr>
          <w:rFonts w:ascii="Times New Roman" w:hAnsi="Times New Roman" w:cs="Times New Roman"/>
          <w:szCs w:val="24"/>
        </w:rPr>
        <w:t>The Connections Café will offer evening hours for community members to participate in group activities and training such as group therapy, legal counseling, career counseling, program spotlights, art therapy and more. This project will enhance Safe Syringe’s connection and opportunit</w:t>
      </w:r>
      <w:r w:rsidR="00A4783D">
        <w:rPr>
          <w:rFonts w:ascii="Times New Roman" w:hAnsi="Times New Roman" w:cs="Times New Roman"/>
          <w:szCs w:val="24"/>
        </w:rPr>
        <w:t>ies</w:t>
      </w:r>
      <w:r w:rsidR="0033286D">
        <w:rPr>
          <w:rFonts w:ascii="Times New Roman" w:hAnsi="Times New Roman" w:cs="Times New Roman"/>
          <w:szCs w:val="24"/>
        </w:rPr>
        <w:t xml:space="preserve"> to progress people with substance use disorder along their goals to achieve health and wellness.</w:t>
      </w:r>
    </w:p>
    <w:p w14:paraId="168BFA5F" w14:textId="77777777" w:rsidR="009E1D1C" w:rsidRDefault="009E1D1C" w:rsidP="00E85C2D">
      <w:pPr>
        <w:tabs>
          <w:tab w:val="left" w:pos="360"/>
        </w:tabs>
        <w:spacing w:after="0" w:line="240" w:lineRule="auto"/>
        <w:rPr>
          <w:rFonts w:ascii="Times New Roman" w:hAnsi="Times New Roman" w:cs="Times New Roman"/>
          <w:i/>
          <w:iCs/>
        </w:rPr>
      </w:pPr>
    </w:p>
    <w:p w14:paraId="58C983F5" w14:textId="7834EA1C" w:rsidR="003A60B2" w:rsidRPr="003E5C0D" w:rsidRDefault="009E1D1C" w:rsidP="00A4783D">
      <w:pPr>
        <w:tabs>
          <w:tab w:val="left" w:pos="360"/>
        </w:tabs>
        <w:spacing w:after="120" w:line="240" w:lineRule="auto"/>
        <w:rPr>
          <w:rFonts w:ascii="Times New Roman" w:hAnsi="Times New Roman" w:cs="Times New Roman"/>
          <w:i/>
          <w:iCs/>
        </w:rPr>
      </w:pPr>
      <w:r>
        <w:rPr>
          <w:rFonts w:ascii="Times New Roman" w:hAnsi="Times New Roman" w:cs="Times New Roman"/>
          <w:i/>
          <w:iCs/>
        </w:rPr>
        <w:t>Indiana University Indianapolis</w:t>
      </w:r>
      <w:r w:rsidR="003E5C0D">
        <w:rPr>
          <w:rFonts w:ascii="Times New Roman" w:hAnsi="Times New Roman" w:cs="Times New Roman"/>
          <w:i/>
          <w:iCs/>
        </w:rPr>
        <w:t xml:space="preserve">: </w:t>
      </w:r>
      <w:r w:rsidR="00FA045B">
        <w:rPr>
          <w:rFonts w:ascii="Times New Roman" w:hAnsi="Times New Roman" w:cs="Times New Roman"/>
          <w:i/>
          <w:iCs/>
        </w:rPr>
        <w:t xml:space="preserve"> </w:t>
      </w:r>
      <w:r w:rsidR="003A60B2">
        <w:rPr>
          <w:rFonts w:ascii="Times New Roman" w:hAnsi="Times New Roman" w:cs="Times New Roman"/>
        </w:rPr>
        <w:t xml:space="preserve">In Spring 2024 Safe Syringe began on ongoing partnership with Indiana University-Indianapolis Fairbanks School of Public Health’s undergraduate Capstone program to mutually benefit both the development of students’ education and this program’s data collection and analysis. </w:t>
      </w:r>
      <w:r w:rsidR="00A4783D">
        <w:rPr>
          <w:rFonts w:ascii="Times New Roman" w:hAnsi="Times New Roman" w:cs="Times New Roman"/>
        </w:rPr>
        <w:t>Until</w:t>
      </w:r>
      <w:r w:rsidR="003A60B2">
        <w:rPr>
          <w:rFonts w:ascii="Times New Roman" w:hAnsi="Times New Roman" w:cs="Times New Roman"/>
        </w:rPr>
        <w:t xml:space="preserve"> this </w:t>
      </w:r>
      <w:r w:rsidR="00A4783D">
        <w:rPr>
          <w:rFonts w:ascii="Times New Roman" w:hAnsi="Times New Roman" w:cs="Times New Roman"/>
        </w:rPr>
        <w:t>time</w:t>
      </w:r>
      <w:r w:rsidR="003A60B2">
        <w:rPr>
          <w:rFonts w:ascii="Times New Roman" w:hAnsi="Times New Roman" w:cs="Times New Roman"/>
        </w:rPr>
        <w:t xml:space="preserve">, data collection surrounding the program has been primarily quantitative and focused on demographics and utilization. </w:t>
      </w:r>
      <w:proofErr w:type="gramStart"/>
      <w:r w:rsidR="003A60B2">
        <w:rPr>
          <w:rFonts w:ascii="Times New Roman" w:hAnsi="Times New Roman" w:cs="Times New Roman"/>
        </w:rPr>
        <w:t>Little</w:t>
      </w:r>
      <w:proofErr w:type="gramEnd"/>
      <w:r w:rsidR="003A60B2">
        <w:rPr>
          <w:rFonts w:ascii="Times New Roman" w:hAnsi="Times New Roman" w:cs="Times New Roman"/>
        </w:rPr>
        <w:t xml:space="preserve"> information is gathered and analyzed considered programmatic improvement </w:t>
      </w:r>
      <w:r w:rsidR="00A4783D">
        <w:rPr>
          <w:rFonts w:ascii="Times New Roman" w:hAnsi="Times New Roman" w:cs="Times New Roman"/>
        </w:rPr>
        <w:t>and to provide</w:t>
      </w:r>
      <w:r w:rsidR="003A60B2">
        <w:rPr>
          <w:rFonts w:ascii="Times New Roman" w:hAnsi="Times New Roman" w:cs="Times New Roman"/>
        </w:rPr>
        <w:t xml:space="preserve"> insight into the impact on PWID. </w:t>
      </w:r>
    </w:p>
    <w:p w14:paraId="41A28FFB" w14:textId="789538B5" w:rsidR="003A60B2" w:rsidRDefault="003A60B2" w:rsidP="003A60B2">
      <w:pPr>
        <w:tabs>
          <w:tab w:val="left" w:pos="360"/>
        </w:tabs>
        <w:spacing w:after="120" w:line="240" w:lineRule="auto"/>
        <w:rPr>
          <w:rFonts w:ascii="Times New Roman" w:hAnsi="Times New Roman" w:cs="Times New Roman"/>
        </w:rPr>
      </w:pPr>
      <w:r>
        <w:rPr>
          <w:rFonts w:ascii="Times New Roman" w:hAnsi="Times New Roman" w:cs="Times New Roman"/>
        </w:rPr>
        <w:t>A recent study from the University of Washington demonstrated that cross-sectional surveys, or point-in-time surveys (</w:t>
      </w:r>
      <w:proofErr w:type="spellStart"/>
      <w:r>
        <w:rPr>
          <w:rFonts w:ascii="Times New Roman" w:hAnsi="Times New Roman" w:cs="Times New Roman"/>
        </w:rPr>
        <w:t>PiTs</w:t>
      </w:r>
      <w:proofErr w:type="spellEnd"/>
      <w:r>
        <w:rPr>
          <w:rFonts w:ascii="Times New Roman" w:hAnsi="Times New Roman" w:cs="Times New Roman"/>
        </w:rPr>
        <w:t xml:space="preserve">), can better serve SSPs and communities to provide a deeper understanding of habits and behaviors surrounding drug use, provide feedback for program improvement, and inform stakeholders on ways to improve access and outcomes such as healthcare services, justice involvement, treatment goals, and housing stability. These surveys are conducted at intervals and contain more thorough, qualitative data analysis than traditionally collected through state and county databases. </w:t>
      </w:r>
    </w:p>
    <w:p w14:paraId="0D839C4F" w14:textId="5ACDBCE4" w:rsidR="003A60B2" w:rsidRPr="003A60B2" w:rsidRDefault="003A60B2" w:rsidP="003A60B2">
      <w:pPr>
        <w:tabs>
          <w:tab w:val="left" w:pos="360"/>
        </w:tabs>
        <w:spacing w:after="120" w:line="240" w:lineRule="auto"/>
        <w:rPr>
          <w:rFonts w:ascii="Times New Roman" w:hAnsi="Times New Roman" w:cs="Times New Roman"/>
        </w:rPr>
      </w:pPr>
      <w:r>
        <w:rPr>
          <w:rFonts w:ascii="Times New Roman" w:hAnsi="Times New Roman" w:cs="Times New Roman"/>
        </w:rPr>
        <w:t xml:space="preserve">While this partnership is wrapping up its first semester, it is intended to continue throughout the foreseeable future to be built upon each semester. Through this opportunity, students </w:t>
      </w:r>
      <w:r w:rsidR="00A4783D">
        <w:rPr>
          <w:rFonts w:ascii="Times New Roman" w:hAnsi="Times New Roman" w:cs="Times New Roman"/>
        </w:rPr>
        <w:t>can</w:t>
      </w:r>
      <w:r>
        <w:rPr>
          <w:rFonts w:ascii="Times New Roman" w:hAnsi="Times New Roman" w:cs="Times New Roman"/>
        </w:rPr>
        <w:t xml:space="preserve"> gain an understanding of the social determinants of health through the lens of substance use disorder, </w:t>
      </w:r>
      <w:r w:rsidR="005B15B0">
        <w:rPr>
          <w:rFonts w:ascii="Times New Roman" w:hAnsi="Times New Roman" w:cs="Times New Roman"/>
        </w:rPr>
        <w:t>make meaningful connections to the public health community through stakeholder engagement, and learn valuable analytic skills through survey development, design, and dissemination.</w:t>
      </w:r>
    </w:p>
    <w:p w14:paraId="532D8972" w14:textId="77777777" w:rsidR="00E85C2D" w:rsidRPr="00E85C2D" w:rsidRDefault="00E85C2D" w:rsidP="00E85C2D">
      <w:pPr>
        <w:tabs>
          <w:tab w:val="left" w:pos="360"/>
        </w:tabs>
        <w:spacing w:after="0" w:line="240" w:lineRule="auto"/>
        <w:rPr>
          <w:rFonts w:ascii="Times New Roman" w:hAnsi="Times New Roman" w:cs="Times New Roman"/>
        </w:rPr>
      </w:pPr>
    </w:p>
    <w:p w14:paraId="699AB012" w14:textId="7A413B47" w:rsidR="000A04E2" w:rsidRPr="006D022C" w:rsidRDefault="003437F0" w:rsidP="006D022C">
      <w:pPr>
        <w:tabs>
          <w:tab w:val="left" w:pos="360"/>
        </w:tabs>
        <w:spacing w:after="120" w:line="240" w:lineRule="auto"/>
        <w:rPr>
          <w:rFonts w:ascii="Times New Roman" w:hAnsi="Times New Roman" w:cs="Times New Roman"/>
          <w:b/>
        </w:rPr>
      </w:pPr>
      <w:r w:rsidRPr="00CB4CA9">
        <w:rPr>
          <w:rFonts w:ascii="Times New Roman" w:hAnsi="Times New Roman" w:cs="Times New Roman"/>
          <w:b/>
        </w:rPr>
        <w:t>Connections to Substance Use Disorder Treatment</w:t>
      </w:r>
    </w:p>
    <w:p w14:paraId="34144681" w14:textId="22885ED7" w:rsidR="000A04E2" w:rsidRDefault="00DB77B7" w:rsidP="006D022C">
      <w:pPr>
        <w:tabs>
          <w:tab w:val="left" w:pos="360"/>
        </w:tabs>
        <w:spacing w:after="120" w:line="240" w:lineRule="auto"/>
        <w:rPr>
          <w:rFonts w:ascii="Times New Roman" w:hAnsi="Times New Roman" w:cs="Times New Roman"/>
        </w:rPr>
      </w:pPr>
      <w:r>
        <w:rPr>
          <w:rFonts w:ascii="Times New Roman" w:hAnsi="Times New Roman" w:cs="Times New Roman"/>
        </w:rPr>
        <w:t>A</w:t>
      </w:r>
      <w:r w:rsidR="005332EA">
        <w:rPr>
          <w:rFonts w:ascii="Times New Roman" w:hAnsi="Times New Roman" w:cs="Times New Roman"/>
        </w:rPr>
        <w:t xml:space="preserve"> </w:t>
      </w:r>
      <w:r w:rsidR="00436497">
        <w:rPr>
          <w:rFonts w:ascii="Times New Roman" w:hAnsi="Times New Roman" w:cs="Times New Roman"/>
        </w:rPr>
        <w:t>Safe Syringe</w:t>
      </w:r>
      <w:r w:rsidR="005332EA">
        <w:rPr>
          <w:rFonts w:ascii="Times New Roman" w:hAnsi="Times New Roman" w:cs="Times New Roman"/>
        </w:rPr>
        <w:t xml:space="preserve"> Peer Support Specialist</w:t>
      </w:r>
      <w:r>
        <w:rPr>
          <w:rFonts w:ascii="Times New Roman" w:hAnsi="Times New Roman" w:cs="Times New Roman"/>
        </w:rPr>
        <w:t xml:space="preserve"> is</w:t>
      </w:r>
      <w:r w:rsidR="003437F0" w:rsidRPr="00CB4CA9">
        <w:rPr>
          <w:rFonts w:ascii="Times New Roman" w:hAnsi="Times New Roman" w:cs="Times New Roman"/>
        </w:rPr>
        <w:t xml:space="preserve"> dually trained as </w:t>
      </w:r>
      <w:r>
        <w:rPr>
          <w:rFonts w:ascii="Times New Roman" w:hAnsi="Times New Roman" w:cs="Times New Roman"/>
        </w:rPr>
        <w:t xml:space="preserve">a </w:t>
      </w:r>
      <w:r w:rsidR="003437F0" w:rsidRPr="00CB4CA9">
        <w:rPr>
          <w:rFonts w:ascii="Times New Roman" w:hAnsi="Times New Roman" w:cs="Times New Roman"/>
        </w:rPr>
        <w:t xml:space="preserve">peer recovery coach </w:t>
      </w:r>
      <w:r w:rsidR="003437F0">
        <w:rPr>
          <w:rFonts w:ascii="Times New Roman" w:hAnsi="Times New Roman" w:cs="Times New Roman"/>
        </w:rPr>
        <w:t>to enable them</w:t>
      </w:r>
      <w:r w:rsidR="003437F0" w:rsidRPr="00CB4CA9">
        <w:rPr>
          <w:rFonts w:ascii="Times New Roman" w:hAnsi="Times New Roman" w:cs="Times New Roman"/>
        </w:rPr>
        <w:t xml:space="preserve"> to apply their lived experience to help individuals with substance use disorder (SUD) reduce the barriers to recovery and set manageable goals to improve their health and well-being. Peer recovery coaches </w:t>
      </w:r>
      <w:r w:rsidR="003437F0">
        <w:rPr>
          <w:rFonts w:ascii="Times New Roman" w:hAnsi="Times New Roman" w:cs="Times New Roman"/>
        </w:rPr>
        <w:t xml:space="preserve">are </w:t>
      </w:r>
      <w:r w:rsidR="003437F0" w:rsidRPr="00CB4CA9">
        <w:rPr>
          <w:rFonts w:ascii="Times New Roman" w:hAnsi="Times New Roman" w:cs="Times New Roman"/>
        </w:rPr>
        <w:t xml:space="preserve">also able to help navigate multiple modalities of SUD treatment, including medication assisted treatment (MAT), twelve step programs, and residential facilities. </w:t>
      </w:r>
    </w:p>
    <w:p w14:paraId="3E61025F" w14:textId="64AB145A" w:rsidR="000A04E2" w:rsidRPr="006D022C" w:rsidRDefault="003437F0" w:rsidP="006D022C">
      <w:pPr>
        <w:tabs>
          <w:tab w:val="left" w:pos="360"/>
        </w:tabs>
        <w:spacing w:after="120" w:line="240" w:lineRule="auto"/>
        <w:rPr>
          <w:rFonts w:ascii="Times New Roman" w:hAnsi="Times New Roman" w:cs="Times New Roman"/>
        </w:rPr>
      </w:pPr>
      <w:r w:rsidRPr="00CB4CA9">
        <w:rPr>
          <w:rFonts w:ascii="Times New Roman" w:hAnsi="Times New Roman" w:cs="Times New Roman"/>
        </w:rPr>
        <w:t xml:space="preserve">Given the evidence promoting MAT as the gold standard of treatment for opioid use disorder (OUD), MCPHD placed emphasis first on ensuring access to MAT providers. Referral systems have been </w:t>
      </w:r>
      <w:r w:rsidRPr="00CB4CA9">
        <w:rPr>
          <w:rFonts w:ascii="Times New Roman" w:hAnsi="Times New Roman" w:cs="Times New Roman"/>
        </w:rPr>
        <w:lastRenderedPageBreak/>
        <w:t xml:space="preserve">established for Sandra Eskenazi Mental Health Centers, Clean Slate, and </w:t>
      </w:r>
      <w:r w:rsidR="00AA78A3">
        <w:rPr>
          <w:rFonts w:ascii="Times New Roman" w:hAnsi="Times New Roman" w:cs="Times New Roman"/>
        </w:rPr>
        <w:t>Eskenazi Primary Care</w:t>
      </w:r>
      <w:r w:rsidRPr="00CB4CA9">
        <w:rPr>
          <w:rFonts w:ascii="Times New Roman" w:hAnsi="Times New Roman" w:cs="Times New Roman"/>
        </w:rPr>
        <w:t xml:space="preserve"> for MAT supported by behavioral and mental health counseling. The </w:t>
      </w:r>
      <w:r w:rsidR="00436497">
        <w:rPr>
          <w:rFonts w:ascii="Times New Roman" w:hAnsi="Times New Roman" w:cs="Times New Roman"/>
        </w:rPr>
        <w:t>Safe Syringe</w:t>
      </w:r>
      <w:r w:rsidRPr="00CB4CA9">
        <w:rPr>
          <w:rFonts w:ascii="Times New Roman" w:hAnsi="Times New Roman" w:cs="Times New Roman"/>
        </w:rPr>
        <w:t xml:space="preserve"> team also engages with residential housing programs, including Pathway to Recovery, Volunteers of America, Progress House, Cis House, Salvation Army Harbor Lights, Dove Recovery House for Women, and</w:t>
      </w:r>
      <w:r w:rsidR="009B178D">
        <w:rPr>
          <w:rFonts w:ascii="Times New Roman" w:hAnsi="Times New Roman" w:cs="Times New Roman"/>
        </w:rPr>
        <w:t xml:space="preserve"> the </w:t>
      </w:r>
      <w:r w:rsidR="00436497">
        <w:rPr>
          <w:rFonts w:ascii="Times New Roman" w:hAnsi="Times New Roman" w:cs="Times New Roman"/>
        </w:rPr>
        <w:t>Marion County Assessment and Intervention Center.</w:t>
      </w:r>
      <w:r w:rsidR="009B178D">
        <w:rPr>
          <w:rFonts w:ascii="Times New Roman" w:hAnsi="Times New Roman" w:cs="Times New Roman"/>
        </w:rPr>
        <w:t xml:space="preserve"> </w:t>
      </w:r>
    </w:p>
    <w:p w14:paraId="028BF3C9" w14:textId="1238AE05" w:rsidR="009B178D" w:rsidRDefault="00D71392" w:rsidP="00DB77B7">
      <w:pPr>
        <w:tabs>
          <w:tab w:val="left" w:pos="360"/>
        </w:tabs>
        <w:spacing w:after="120" w:line="240" w:lineRule="auto"/>
        <w:rPr>
          <w:rFonts w:ascii="Times New Roman" w:hAnsi="Times New Roman" w:cs="Times New Roman"/>
          <w:szCs w:val="24"/>
        </w:rPr>
      </w:pPr>
      <w:r>
        <w:rPr>
          <w:rFonts w:ascii="Times New Roman" w:hAnsi="Times New Roman" w:cs="Times New Roman"/>
          <w:szCs w:val="24"/>
        </w:rPr>
        <w:t xml:space="preserve">Safe Syringe has partnered with Indiana Addiction Issues Coalition (IAIC) since September 2020 to provide independent peer recovery coach support to the program. Coaches from IAIC offer a large portfolio of treatment options for participants interested in a higher form of treatment. </w:t>
      </w:r>
      <w:r w:rsidRPr="00871AEE">
        <w:rPr>
          <w:rFonts w:ascii="Times New Roman" w:hAnsi="Times New Roman" w:cs="Times New Roman"/>
          <w:szCs w:val="24"/>
        </w:rPr>
        <w:t xml:space="preserve">Additional support for SUD treatment is </w:t>
      </w:r>
      <w:r w:rsidRPr="00871AEE">
        <w:rPr>
          <w:rFonts w:ascii="Times New Roman" w:hAnsi="Times New Roman" w:cs="Times New Roman"/>
          <w:noProof/>
          <w:szCs w:val="24"/>
        </w:rPr>
        <w:t>provided</w:t>
      </w:r>
      <w:r w:rsidRPr="00871AEE">
        <w:rPr>
          <w:rFonts w:ascii="Times New Roman" w:hAnsi="Times New Roman" w:cs="Times New Roman"/>
          <w:szCs w:val="24"/>
        </w:rPr>
        <w:t xml:space="preserve"> through MCPHD’s SUOS Department. SUOS Case Managers will collaborate with </w:t>
      </w:r>
      <w:r w:rsidR="00457FE9">
        <w:rPr>
          <w:rFonts w:ascii="Times New Roman" w:hAnsi="Times New Roman" w:cs="Times New Roman"/>
          <w:szCs w:val="24"/>
        </w:rPr>
        <w:t>Safe Syringe’</w:t>
      </w:r>
      <w:r w:rsidR="00C00269">
        <w:rPr>
          <w:rFonts w:ascii="Times New Roman" w:hAnsi="Times New Roman" w:cs="Times New Roman"/>
          <w:szCs w:val="24"/>
        </w:rPr>
        <w:t>s</w:t>
      </w:r>
      <w:r w:rsidRPr="00871AEE">
        <w:rPr>
          <w:rFonts w:ascii="Times New Roman" w:hAnsi="Times New Roman" w:cs="Times New Roman"/>
          <w:szCs w:val="24"/>
        </w:rPr>
        <w:t xml:space="preserve"> Peer Support Specialists to provide SUD case management for vulnerable patients, including help with pre-employment services, transitional and pre-release services, job development and placement, treatment and addictions support services, and housing assistance. SUOS has a contractual agreement with the Salvation Army Harbor Light Center to provide SUD treatment and care services.</w:t>
      </w:r>
      <w:r>
        <w:rPr>
          <w:rFonts w:ascii="Times New Roman" w:hAnsi="Times New Roman" w:cs="Times New Roman"/>
          <w:szCs w:val="24"/>
        </w:rPr>
        <w:t xml:space="preserve"> </w:t>
      </w:r>
    </w:p>
    <w:p w14:paraId="6EE6E6EE" w14:textId="77777777" w:rsidR="00607BD4" w:rsidRPr="00DB77B7" w:rsidRDefault="00607BD4" w:rsidP="00DB77B7">
      <w:pPr>
        <w:tabs>
          <w:tab w:val="left" w:pos="360"/>
        </w:tabs>
        <w:spacing w:after="120" w:line="240" w:lineRule="auto"/>
        <w:rPr>
          <w:rFonts w:ascii="Times New Roman" w:hAnsi="Times New Roman" w:cs="Times New Roman"/>
          <w:szCs w:val="24"/>
        </w:rPr>
      </w:pPr>
    </w:p>
    <w:p w14:paraId="4E142063" w14:textId="77777777" w:rsidR="000344F0" w:rsidRPr="009B178D" w:rsidRDefault="000344F0" w:rsidP="009B178D">
      <w:pPr>
        <w:tabs>
          <w:tab w:val="left" w:pos="360"/>
        </w:tabs>
        <w:spacing w:after="120" w:line="240" w:lineRule="auto"/>
        <w:rPr>
          <w:rFonts w:ascii="Times New Roman" w:hAnsi="Times New Roman" w:cs="Times New Roman"/>
        </w:rPr>
      </w:pPr>
      <w:r w:rsidRPr="000344F0">
        <w:rPr>
          <w:rFonts w:ascii="Times New Roman" w:hAnsi="Times New Roman" w:cs="Times New Roman"/>
          <w:b/>
        </w:rPr>
        <w:t>Program Challenges</w:t>
      </w:r>
    </w:p>
    <w:p w14:paraId="7E9DD898" w14:textId="77777777" w:rsidR="00D429CA" w:rsidRDefault="000344F0" w:rsidP="0076362B">
      <w:pPr>
        <w:tabs>
          <w:tab w:val="left" w:pos="360"/>
        </w:tabs>
        <w:spacing w:after="0" w:line="240" w:lineRule="auto"/>
        <w:rPr>
          <w:rFonts w:ascii="Times New Roman" w:eastAsia="Times New Roman" w:hAnsi="Times New Roman" w:cs="Times New Roman"/>
        </w:rPr>
      </w:pPr>
      <w:r>
        <w:rPr>
          <w:rFonts w:ascii="Times New Roman" w:hAnsi="Times New Roman" w:cs="Times New Roman"/>
          <w:szCs w:val="24"/>
        </w:rPr>
        <w:t xml:space="preserve">The most significant barrier to program success is the conflict between existing public health initiatives and the criminalization of syringes for illicit drug use. The legalization of syringe services programs did not negate IC 16-42-19-18 “Unlawful Possession of a Syringe.” While leadership at IMPD, Marion County Prosecutor’s Office, and Marion County Sheriff’s Office are supportive of </w:t>
      </w:r>
      <w:r w:rsidR="00436497">
        <w:rPr>
          <w:rFonts w:ascii="Times New Roman" w:hAnsi="Times New Roman" w:cs="Times New Roman"/>
          <w:szCs w:val="24"/>
        </w:rPr>
        <w:t>Safe Syringe</w:t>
      </w:r>
      <w:r>
        <w:rPr>
          <w:rFonts w:ascii="Times New Roman" w:hAnsi="Times New Roman" w:cs="Times New Roman"/>
          <w:szCs w:val="24"/>
        </w:rPr>
        <w:t xml:space="preserve">, the only protection afforded participants </w:t>
      </w:r>
      <w:proofErr w:type="gramStart"/>
      <w:r w:rsidR="00C35734">
        <w:rPr>
          <w:rFonts w:ascii="Times New Roman" w:eastAsia="Times New Roman" w:hAnsi="Times New Roman" w:cs="Times New Roman"/>
        </w:rPr>
        <w:t>exists</w:t>
      </w:r>
      <w:proofErr w:type="gramEnd"/>
      <w:r>
        <w:rPr>
          <w:rFonts w:ascii="Times New Roman" w:eastAsia="Times New Roman" w:hAnsi="Times New Roman" w:cs="Times New Roman"/>
        </w:rPr>
        <w:t xml:space="preserve"> under Section 9 of the Syringe Exchange Program Law, which specifies that attending an SSP does not constitute probable cause for law enforcement to stop, search, or seize an individual. MCPHD provided education</w:t>
      </w:r>
      <w:r w:rsidR="00D71392">
        <w:rPr>
          <w:rFonts w:ascii="Times New Roman" w:eastAsia="Times New Roman" w:hAnsi="Times New Roman" w:cs="Times New Roman"/>
        </w:rPr>
        <w:t xml:space="preserve"> on syringe services</w:t>
      </w:r>
      <w:r>
        <w:rPr>
          <w:rFonts w:ascii="Times New Roman" w:eastAsia="Times New Roman" w:hAnsi="Times New Roman" w:cs="Times New Roman"/>
        </w:rPr>
        <w:t xml:space="preserve"> to all IMPD patrolmen during their shift roll call; a post-presentation survey was disseminated by researchers at IU-SPEA with the </w:t>
      </w:r>
      <w:proofErr w:type="gramStart"/>
      <w:r>
        <w:rPr>
          <w:rFonts w:ascii="Times New Roman" w:eastAsia="Times New Roman" w:hAnsi="Times New Roman" w:cs="Times New Roman"/>
        </w:rPr>
        <w:t>following</w:t>
      </w:r>
      <w:proofErr w:type="gramEnd"/>
      <w:r>
        <w:rPr>
          <w:rFonts w:ascii="Times New Roman" w:eastAsia="Times New Roman" w:hAnsi="Times New Roman" w:cs="Times New Roman"/>
        </w:rPr>
        <w:t xml:space="preserve"> </w:t>
      </w:r>
    </w:p>
    <w:p w14:paraId="752B62E9" w14:textId="672E847F" w:rsidR="000344F0" w:rsidRDefault="000344F0" w:rsidP="0076362B">
      <w:pPr>
        <w:tabs>
          <w:tab w:val="left" w:pos="360"/>
        </w:tabs>
        <w:spacing w:after="0" w:line="240" w:lineRule="auto"/>
        <w:rPr>
          <w:rFonts w:ascii="Times New Roman" w:eastAsia="Times New Roman" w:hAnsi="Times New Roman" w:cs="Times New Roman"/>
        </w:rPr>
      </w:pPr>
      <w:r>
        <w:rPr>
          <w:rFonts w:ascii="Times New Roman" w:eastAsia="Times New Roman" w:hAnsi="Times New Roman" w:cs="Times New Roman"/>
        </w:rPr>
        <w:t>results:</w:t>
      </w:r>
      <w:r>
        <w:rPr>
          <w:rStyle w:val="FootnoteReference"/>
          <w:rFonts w:ascii="Times New Roman" w:eastAsia="Times New Roman" w:hAnsi="Times New Roman" w:cs="Times New Roman"/>
        </w:rPr>
        <w:footnoteReference w:id="32"/>
      </w:r>
      <w:r>
        <w:rPr>
          <w:rFonts w:ascii="Times New Roman" w:eastAsia="Times New Roman" w:hAnsi="Times New Roman" w:cs="Times New Roman"/>
        </w:rPr>
        <w:t xml:space="preserve"> </w:t>
      </w:r>
    </w:p>
    <w:p w14:paraId="3268A218" w14:textId="77777777" w:rsidR="00A4783D" w:rsidRDefault="00A4783D" w:rsidP="0076362B">
      <w:pPr>
        <w:tabs>
          <w:tab w:val="left" w:pos="360"/>
        </w:tabs>
        <w:spacing w:after="0" w:line="240" w:lineRule="auto"/>
        <w:rPr>
          <w:rFonts w:ascii="Times New Roman" w:eastAsia="Times New Roman" w:hAnsi="Times New Roman" w:cs="Times New Roman"/>
        </w:rPr>
      </w:pPr>
    </w:p>
    <w:p w14:paraId="1C7E7989" w14:textId="77777777" w:rsidR="009B178D" w:rsidRDefault="009B178D" w:rsidP="0076362B">
      <w:pPr>
        <w:tabs>
          <w:tab w:val="left" w:pos="360"/>
        </w:tabs>
        <w:spacing w:after="0" w:line="240" w:lineRule="auto"/>
        <w:rPr>
          <w:rFonts w:ascii="Times New Roman" w:hAnsi="Times New Roman" w:cs="Times New Roman"/>
          <w:szCs w:val="24"/>
        </w:rPr>
      </w:pPr>
    </w:p>
    <w:tbl>
      <w:tblPr>
        <w:tblStyle w:val="LightShading"/>
        <w:tblW w:w="9240" w:type="dxa"/>
        <w:tblLook w:val="04A0" w:firstRow="1" w:lastRow="0" w:firstColumn="1" w:lastColumn="0" w:noHBand="0" w:noVBand="1"/>
      </w:tblPr>
      <w:tblGrid>
        <w:gridCol w:w="7290"/>
        <w:gridCol w:w="960"/>
        <w:gridCol w:w="990"/>
      </w:tblGrid>
      <w:tr w:rsidR="000344F0" w:rsidRPr="00274EEA" w14:paraId="6C9D9AC3" w14:textId="77777777" w:rsidTr="00A06A7D">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240" w:type="dxa"/>
            <w:gridSpan w:val="3"/>
            <w:hideMark/>
          </w:tcPr>
          <w:p w14:paraId="3B093E08" w14:textId="77777777" w:rsidR="000344F0" w:rsidRPr="00274EEA" w:rsidRDefault="000344F0" w:rsidP="000344F0">
            <w:pPr>
              <w:tabs>
                <w:tab w:val="left" w:pos="360"/>
              </w:tabs>
              <w:textAlignment w:val="baseline"/>
              <w:rPr>
                <w:rFonts w:eastAsia="Times New Roman" w:cstheme="minorHAnsi"/>
                <w:sz w:val="20"/>
              </w:rPr>
            </w:pPr>
            <w:r w:rsidRPr="00274EEA">
              <w:rPr>
                <w:rFonts w:eastAsia="Times New Roman" w:cstheme="minorHAnsi"/>
                <w:color w:val="000000"/>
                <w:sz w:val="20"/>
              </w:rPr>
              <w:t>Table 1: Survey Results </w:t>
            </w:r>
            <w:r w:rsidRPr="00274EEA">
              <w:rPr>
                <w:rFonts w:eastAsia="Times New Roman" w:cstheme="minorHAnsi"/>
                <w:sz w:val="20"/>
              </w:rPr>
              <w:t> </w:t>
            </w:r>
          </w:p>
        </w:tc>
      </w:tr>
      <w:tr w:rsidR="000344F0" w:rsidRPr="00274EEA" w14:paraId="05E743E1" w14:textId="77777777" w:rsidTr="00A06A7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290" w:type="dxa"/>
            <w:hideMark/>
          </w:tcPr>
          <w:p w14:paraId="75470D38" w14:textId="77777777" w:rsidR="000344F0" w:rsidRPr="00274EEA" w:rsidRDefault="000344F0" w:rsidP="000344F0">
            <w:pPr>
              <w:tabs>
                <w:tab w:val="left" w:pos="360"/>
              </w:tabs>
              <w:jc w:val="right"/>
              <w:textAlignment w:val="baseline"/>
              <w:rPr>
                <w:rFonts w:eastAsia="Times New Roman" w:cstheme="minorHAnsi"/>
                <w:sz w:val="20"/>
              </w:rPr>
            </w:pPr>
            <w:r w:rsidRPr="00274EEA">
              <w:rPr>
                <w:rFonts w:eastAsia="Times New Roman" w:cstheme="minorHAnsi"/>
                <w:color w:val="000000"/>
                <w:sz w:val="20"/>
              </w:rPr>
              <w:t> </w:t>
            </w:r>
            <w:r w:rsidRPr="00274EEA">
              <w:rPr>
                <w:rFonts w:eastAsia="Times New Roman" w:cstheme="minorHAnsi"/>
                <w:sz w:val="20"/>
              </w:rPr>
              <w:t> </w:t>
            </w:r>
          </w:p>
        </w:tc>
        <w:tc>
          <w:tcPr>
            <w:tcW w:w="960" w:type="dxa"/>
            <w:hideMark/>
          </w:tcPr>
          <w:p w14:paraId="41D30A37" w14:textId="77777777" w:rsidR="000344F0" w:rsidRPr="00274EEA" w:rsidRDefault="000344F0" w:rsidP="000344F0">
            <w:pPr>
              <w:tabs>
                <w:tab w:val="left" w:pos="360"/>
              </w:tabs>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20"/>
              </w:rPr>
            </w:pPr>
            <w:r w:rsidRPr="00274EEA">
              <w:rPr>
                <w:rFonts w:eastAsia="Times New Roman" w:cstheme="minorHAnsi"/>
                <w:color w:val="000000"/>
                <w:sz w:val="20"/>
              </w:rPr>
              <w:t>% CA/A*</w:t>
            </w:r>
            <w:r w:rsidRPr="00274EEA">
              <w:rPr>
                <w:rFonts w:eastAsia="Times New Roman" w:cstheme="minorHAnsi"/>
                <w:sz w:val="20"/>
              </w:rPr>
              <w:t> </w:t>
            </w:r>
          </w:p>
        </w:tc>
        <w:tc>
          <w:tcPr>
            <w:tcW w:w="990" w:type="dxa"/>
            <w:hideMark/>
          </w:tcPr>
          <w:p w14:paraId="583BB6F9" w14:textId="77777777" w:rsidR="000344F0" w:rsidRPr="00274EEA" w:rsidRDefault="000344F0" w:rsidP="000344F0">
            <w:pPr>
              <w:tabs>
                <w:tab w:val="left" w:pos="360"/>
              </w:tabs>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20"/>
              </w:rPr>
            </w:pPr>
            <w:r w:rsidRPr="00274EEA">
              <w:rPr>
                <w:rFonts w:eastAsia="Times New Roman" w:cstheme="minorHAnsi"/>
                <w:color w:val="000000"/>
                <w:sz w:val="20"/>
              </w:rPr>
              <w:t>M (SD)**</w:t>
            </w:r>
            <w:r w:rsidRPr="00274EEA">
              <w:rPr>
                <w:rFonts w:eastAsia="Times New Roman" w:cstheme="minorHAnsi"/>
                <w:sz w:val="20"/>
              </w:rPr>
              <w:t> </w:t>
            </w:r>
          </w:p>
        </w:tc>
      </w:tr>
      <w:tr w:rsidR="000344F0" w:rsidRPr="00274EEA" w14:paraId="48AB45F9" w14:textId="77777777" w:rsidTr="00A06A7D">
        <w:trPr>
          <w:trHeight w:val="330"/>
        </w:trPr>
        <w:tc>
          <w:tcPr>
            <w:cnfStyle w:val="001000000000" w:firstRow="0" w:lastRow="0" w:firstColumn="1" w:lastColumn="0" w:oddVBand="0" w:evenVBand="0" w:oddHBand="0" w:evenHBand="0" w:firstRowFirstColumn="0" w:firstRowLastColumn="0" w:lastRowFirstColumn="0" w:lastRowLastColumn="0"/>
            <w:tcW w:w="7290" w:type="dxa"/>
            <w:hideMark/>
          </w:tcPr>
          <w:p w14:paraId="1423C4EA" w14:textId="77777777" w:rsidR="000344F0" w:rsidRPr="00430717" w:rsidRDefault="000344F0" w:rsidP="000344F0">
            <w:pPr>
              <w:tabs>
                <w:tab w:val="left" w:pos="360"/>
              </w:tabs>
              <w:jc w:val="right"/>
              <w:textAlignment w:val="baseline"/>
              <w:rPr>
                <w:rFonts w:eastAsia="Times New Roman" w:cstheme="minorHAnsi"/>
                <w:b w:val="0"/>
                <w:sz w:val="20"/>
              </w:rPr>
            </w:pPr>
            <w:r w:rsidRPr="00430717">
              <w:rPr>
                <w:rFonts w:eastAsia="Times New Roman" w:cstheme="minorHAnsi"/>
                <w:b w:val="0"/>
                <w:color w:val="000000"/>
                <w:sz w:val="20"/>
              </w:rPr>
              <w:t>The SSP will help reduce HIV.</w:t>
            </w:r>
            <w:r w:rsidRPr="00430717">
              <w:rPr>
                <w:rFonts w:eastAsia="Times New Roman" w:cstheme="minorHAnsi"/>
                <w:b w:val="0"/>
                <w:sz w:val="20"/>
              </w:rPr>
              <w:t> </w:t>
            </w:r>
          </w:p>
        </w:tc>
        <w:tc>
          <w:tcPr>
            <w:tcW w:w="960" w:type="dxa"/>
            <w:hideMark/>
          </w:tcPr>
          <w:p w14:paraId="3B4604FF" w14:textId="77777777" w:rsidR="000344F0" w:rsidRPr="00274EEA" w:rsidRDefault="000344F0" w:rsidP="000344F0">
            <w:pPr>
              <w:tabs>
                <w:tab w:val="left" w:pos="360"/>
              </w:tabs>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0"/>
              </w:rPr>
            </w:pPr>
            <w:r w:rsidRPr="00274EEA">
              <w:rPr>
                <w:rFonts w:eastAsia="Times New Roman" w:cstheme="minorHAnsi"/>
                <w:color w:val="000000"/>
                <w:sz w:val="20"/>
              </w:rPr>
              <w:t>80.3</w:t>
            </w:r>
            <w:r w:rsidRPr="00274EEA">
              <w:rPr>
                <w:rFonts w:eastAsia="Times New Roman" w:cstheme="minorHAnsi"/>
                <w:sz w:val="20"/>
              </w:rPr>
              <w:t> </w:t>
            </w:r>
          </w:p>
        </w:tc>
        <w:tc>
          <w:tcPr>
            <w:tcW w:w="990" w:type="dxa"/>
            <w:hideMark/>
          </w:tcPr>
          <w:p w14:paraId="083A8920" w14:textId="77777777" w:rsidR="000344F0" w:rsidRPr="00274EEA" w:rsidRDefault="000344F0" w:rsidP="000344F0">
            <w:pPr>
              <w:tabs>
                <w:tab w:val="left" w:pos="360"/>
              </w:tabs>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0"/>
              </w:rPr>
            </w:pPr>
            <w:r w:rsidRPr="00274EEA">
              <w:rPr>
                <w:rFonts w:eastAsia="Times New Roman" w:cstheme="minorHAnsi"/>
                <w:color w:val="000000"/>
                <w:sz w:val="20"/>
              </w:rPr>
              <w:t>2.1 (0.67)</w:t>
            </w:r>
            <w:r w:rsidRPr="00274EEA">
              <w:rPr>
                <w:rFonts w:eastAsia="Times New Roman" w:cstheme="minorHAnsi"/>
                <w:sz w:val="20"/>
              </w:rPr>
              <w:t> </w:t>
            </w:r>
          </w:p>
        </w:tc>
      </w:tr>
      <w:tr w:rsidR="000344F0" w:rsidRPr="00274EEA" w14:paraId="028825F8" w14:textId="77777777" w:rsidTr="00A06A7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7290" w:type="dxa"/>
            <w:hideMark/>
          </w:tcPr>
          <w:p w14:paraId="6DA847E2" w14:textId="77777777" w:rsidR="000344F0" w:rsidRPr="00430717" w:rsidRDefault="000344F0" w:rsidP="000344F0">
            <w:pPr>
              <w:tabs>
                <w:tab w:val="left" w:pos="360"/>
              </w:tabs>
              <w:jc w:val="right"/>
              <w:textAlignment w:val="baseline"/>
              <w:rPr>
                <w:rFonts w:eastAsia="Times New Roman" w:cstheme="minorHAnsi"/>
                <w:b w:val="0"/>
                <w:sz w:val="20"/>
              </w:rPr>
            </w:pPr>
            <w:r w:rsidRPr="00430717">
              <w:rPr>
                <w:rFonts w:eastAsia="Times New Roman" w:cstheme="minorHAnsi"/>
                <w:b w:val="0"/>
                <w:color w:val="000000"/>
                <w:sz w:val="20"/>
              </w:rPr>
              <w:t>The SSP will help reduce hepatitis.</w:t>
            </w:r>
            <w:r w:rsidRPr="00430717">
              <w:rPr>
                <w:rFonts w:eastAsia="Times New Roman" w:cstheme="minorHAnsi"/>
                <w:b w:val="0"/>
                <w:sz w:val="20"/>
              </w:rPr>
              <w:t> </w:t>
            </w:r>
          </w:p>
        </w:tc>
        <w:tc>
          <w:tcPr>
            <w:tcW w:w="960" w:type="dxa"/>
            <w:hideMark/>
          </w:tcPr>
          <w:p w14:paraId="6BDA8E8D" w14:textId="77777777" w:rsidR="000344F0" w:rsidRPr="00274EEA" w:rsidRDefault="000344F0" w:rsidP="000344F0">
            <w:pPr>
              <w:tabs>
                <w:tab w:val="left" w:pos="360"/>
              </w:tabs>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20"/>
              </w:rPr>
            </w:pPr>
            <w:r w:rsidRPr="00274EEA">
              <w:rPr>
                <w:rFonts w:eastAsia="Times New Roman" w:cstheme="minorHAnsi"/>
                <w:color w:val="000000"/>
                <w:sz w:val="20"/>
              </w:rPr>
              <w:t>80.6</w:t>
            </w:r>
            <w:r w:rsidRPr="00274EEA">
              <w:rPr>
                <w:rFonts w:eastAsia="Times New Roman" w:cstheme="minorHAnsi"/>
                <w:sz w:val="20"/>
              </w:rPr>
              <w:t> </w:t>
            </w:r>
          </w:p>
        </w:tc>
        <w:tc>
          <w:tcPr>
            <w:tcW w:w="990" w:type="dxa"/>
            <w:hideMark/>
          </w:tcPr>
          <w:p w14:paraId="3A9BB554" w14:textId="77777777" w:rsidR="000344F0" w:rsidRPr="00274EEA" w:rsidRDefault="000344F0" w:rsidP="000344F0">
            <w:pPr>
              <w:tabs>
                <w:tab w:val="left" w:pos="360"/>
              </w:tabs>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20"/>
              </w:rPr>
            </w:pPr>
            <w:r w:rsidRPr="00274EEA">
              <w:rPr>
                <w:rFonts w:eastAsia="Times New Roman" w:cstheme="minorHAnsi"/>
                <w:color w:val="000000"/>
                <w:sz w:val="20"/>
              </w:rPr>
              <w:t>2.1 (0.67)</w:t>
            </w:r>
            <w:r w:rsidRPr="00274EEA">
              <w:rPr>
                <w:rFonts w:eastAsia="Times New Roman" w:cstheme="minorHAnsi"/>
                <w:sz w:val="20"/>
              </w:rPr>
              <w:t> </w:t>
            </w:r>
          </w:p>
        </w:tc>
      </w:tr>
      <w:tr w:rsidR="000344F0" w:rsidRPr="00274EEA" w14:paraId="7232CF46" w14:textId="77777777" w:rsidTr="00A06A7D">
        <w:trPr>
          <w:trHeight w:val="330"/>
        </w:trPr>
        <w:tc>
          <w:tcPr>
            <w:cnfStyle w:val="001000000000" w:firstRow="0" w:lastRow="0" w:firstColumn="1" w:lastColumn="0" w:oddVBand="0" w:evenVBand="0" w:oddHBand="0" w:evenHBand="0" w:firstRowFirstColumn="0" w:firstRowLastColumn="0" w:lastRowFirstColumn="0" w:lastRowLastColumn="0"/>
            <w:tcW w:w="7290" w:type="dxa"/>
            <w:hideMark/>
          </w:tcPr>
          <w:p w14:paraId="3C255563" w14:textId="77777777" w:rsidR="000344F0" w:rsidRPr="00430717" w:rsidRDefault="000344F0" w:rsidP="000344F0">
            <w:pPr>
              <w:tabs>
                <w:tab w:val="left" w:pos="360"/>
              </w:tabs>
              <w:jc w:val="right"/>
              <w:textAlignment w:val="baseline"/>
              <w:rPr>
                <w:rFonts w:eastAsia="Times New Roman" w:cstheme="minorHAnsi"/>
                <w:b w:val="0"/>
                <w:sz w:val="20"/>
              </w:rPr>
            </w:pPr>
            <w:r w:rsidRPr="00430717">
              <w:rPr>
                <w:rFonts w:eastAsia="Times New Roman" w:cstheme="minorHAnsi"/>
                <w:b w:val="0"/>
                <w:color w:val="000000"/>
                <w:sz w:val="20"/>
              </w:rPr>
              <w:t>The SSP will be good for the community.</w:t>
            </w:r>
            <w:r w:rsidRPr="00430717">
              <w:rPr>
                <w:rFonts w:eastAsia="Times New Roman" w:cstheme="minorHAnsi"/>
                <w:b w:val="0"/>
                <w:sz w:val="20"/>
              </w:rPr>
              <w:t> </w:t>
            </w:r>
          </w:p>
        </w:tc>
        <w:tc>
          <w:tcPr>
            <w:tcW w:w="960" w:type="dxa"/>
            <w:hideMark/>
          </w:tcPr>
          <w:p w14:paraId="7F499CF1" w14:textId="77777777" w:rsidR="000344F0" w:rsidRPr="00274EEA" w:rsidRDefault="000344F0" w:rsidP="000344F0">
            <w:pPr>
              <w:tabs>
                <w:tab w:val="left" w:pos="360"/>
              </w:tabs>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0"/>
              </w:rPr>
            </w:pPr>
            <w:r w:rsidRPr="00274EEA">
              <w:rPr>
                <w:rFonts w:eastAsia="Times New Roman" w:cstheme="minorHAnsi"/>
                <w:color w:val="000000"/>
                <w:sz w:val="20"/>
              </w:rPr>
              <w:t>73.5</w:t>
            </w:r>
            <w:r w:rsidRPr="00274EEA">
              <w:rPr>
                <w:rFonts w:eastAsia="Times New Roman" w:cstheme="minorHAnsi"/>
                <w:sz w:val="20"/>
              </w:rPr>
              <w:t> </w:t>
            </w:r>
          </w:p>
        </w:tc>
        <w:tc>
          <w:tcPr>
            <w:tcW w:w="990" w:type="dxa"/>
            <w:hideMark/>
          </w:tcPr>
          <w:p w14:paraId="4616C28F" w14:textId="77777777" w:rsidR="000344F0" w:rsidRPr="00274EEA" w:rsidRDefault="000344F0" w:rsidP="000344F0">
            <w:pPr>
              <w:tabs>
                <w:tab w:val="left" w:pos="360"/>
              </w:tabs>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0"/>
              </w:rPr>
            </w:pPr>
            <w:r w:rsidRPr="00274EEA">
              <w:rPr>
                <w:rFonts w:eastAsia="Times New Roman" w:cstheme="minorHAnsi"/>
                <w:color w:val="000000"/>
                <w:sz w:val="20"/>
              </w:rPr>
              <w:t>2.2 (0.73)</w:t>
            </w:r>
            <w:r w:rsidRPr="00274EEA">
              <w:rPr>
                <w:rFonts w:eastAsia="Times New Roman" w:cstheme="minorHAnsi"/>
                <w:sz w:val="20"/>
              </w:rPr>
              <w:t> </w:t>
            </w:r>
          </w:p>
        </w:tc>
      </w:tr>
      <w:tr w:rsidR="000344F0" w:rsidRPr="00274EEA" w14:paraId="5BA10CD0" w14:textId="77777777" w:rsidTr="00A06A7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7290" w:type="dxa"/>
            <w:hideMark/>
          </w:tcPr>
          <w:p w14:paraId="22469CC7" w14:textId="77777777" w:rsidR="000344F0" w:rsidRPr="00430717" w:rsidRDefault="000344F0" w:rsidP="000344F0">
            <w:pPr>
              <w:tabs>
                <w:tab w:val="left" w:pos="360"/>
              </w:tabs>
              <w:jc w:val="right"/>
              <w:textAlignment w:val="baseline"/>
              <w:rPr>
                <w:rFonts w:eastAsia="Times New Roman" w:cstheme="minorHAnsi"/>
                <w:b w:val="0"/>
                <w:sz w:val="20"/>
              </w:rPr>
            </w:pPr>
            <w:r w:rsidRPr="00430717">
              <w:rPr>
                <w:rFonts w:eastAsia="Times New Roman" w:cstheme="minorHAnsi"/>
                <w:b w:val="0"/>
                <w:color w:val="000000"/>
                <w:sz w:val="20"/>
              </w:rPr>
              <w:t>The SSP will be good for law enforcement.</w:t>
            </w:r>
            <w:r w:rsidRPr="00430717">
              <w:rPr>
                <w:rFonts w:eastAsia="Times New Roman" w:cstheme="minorHAnsi"/>
                <w:b w:val="0"/>
                <w:sz w:val="20"/>
              </w:rPr>
              <w:t> </w:t>
            </w:r>
          </w:p>
        </w:tc>
        <w:tc>
          <w:tcPr>
            <w:tcW w:w="960" w:type="dxa"/>
            <w:hideMark/>
          </w:tcPr>
          <w:p w14:paraId="09F94AF3" w14:textId="77777777" w:rsidR="000344F0" w:rsidRPr="00274EEA" w:rsidRDefault="000344F0" w:rsidP="000344F0">
            <w:pPr>
              <w:tabs>
                <w:tab w:val="left" w:pos="360"/>
              </w:tabs>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20"/>
              </w:rPr>
            </w:pPr>
            <w:r w:rsidRPr="00274EEA">
              <w:rPr>
                <w:rFonts w:eastAsia="Times New Roman" w:cstheme="minorHAnsi"/>
                <w:color w:val="000000"/>
                <w:sz w:val="20"/>
              </w:rPr>
              <w:t>64.9</w:t>
            </w:r>
            <w:r w:rsidRPr="00274EEA">
              <w:rPr>
                <w:rFonts w:eastAsia="Times New Roman" w:cstheme="minorHAnsi"/>
                <w:sz w:val="20"/>
              </w:rPr>
              <w:t> </w:t>
            </w:r>
          </w:p>
        </w:tc>
        <w:tc>
          <w:tcPr>
            <w:tcW w:w="990" w:type="dxa"/>
            <w:hideMark/>
          </w:tcPr>
          <w:p w14:paraId="3BBCF8C9" w14:textId="77777777" w:rsidR="000344F0" w:rsidRPr="00274EEA" w:rsidRDefault="000344F0" w:rsidP="000344F0">
            <w:pPr>
              <w:tabs>
                <w:tab w:val="left" w:pos="360"/>
              </w:tabs>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20"/>
              </w:rPr>
            </w:pPr>
            <w:r w:rsidRPr="00274EEA">
              <w:rPr>
                <w:rFonts w:eastAsia="Times New Roman" w:cstheme="minorHAnsi"/>
                <w:color w:val="000000"/>
                <w:sz w:val="20"/>
              </w:rPr>
              <w:t>2.3 (0.82)</w:t>
            </w:r>
            <w:r w:rsidRPr="00274EEA">
              <w:rPr>
                <w:rFonts w:eastAsia="Times New Roman" w:cstheme="minorHAnsi"/>
                <w:sz w:val="20"/>
              </w:rPr>
              <w:t> </w:t>
            </w:r>
          </w:p>
        </w:tc>
      </w:tr>
      <w:tr w:rsidR="000344F0" w:rsidRPr="00274EEA" w14:paraId="002E2863" w14:textId="77777777" w:rsidTr="00A06A7D">
        <w:trPr>
          <w:trHeight w:val="330"/>
        </w:trPr>
        <w:tc>
          <w:tcPr>
            <w:cnfStyle w:val="001000000000" w:firstRow="0" w:lastRow="0" w:firstColumn="1" w:lastColumn="0" w:oddVBand="0" w:evenVBand="0" w:oddHBand="0" w:evenHBand="0" w:firstRowFirstColumn="0" w:firstRowLastColumn="0" w:lastRowFirstColumn="0" w:lastRowLastColumn="0"/>
            <w:tcW w:w="7290" w:type="dxa"/>
            <w:hideMark/>
          </w:tcPr>
          <w:p w14:paraId="4C756094" w14:textId="77777777" w:rsidR="000344F0" w:rsidRPr="00430717" w:rsidRDefault="000344F0" w:rsidP="000344F0">
            <w:pPr>
              <w:tabs>
                <w:tab w:val="left" w:pos="360"/>
              </w:tabs>
              <w:jc w:val="right"/>
              <w:textAlignment w:val="baseline"/>
              <w:rPr>
                <w:rFonts w:eastAsia="Times New Roman" w:cstheme="minorHAnsi"/>
                <w:b w:val="0"/>
                <w:sz w:val="20"/>
              </w:rPr>
            </w:pPr>
            <w:r w:rsidRPr="00430717">
              <w:rPr>
                <w:rFonts w:eastAsia="Times New Roman" w:cstheme="minorHAnsi"/>
                <w:b w:val="0"/>
                <w:color w:val="000000"/>
                <w:sz w:val="20"/>
              </w:rPr>
              <w:t>If someone is an injection drug user, I want to be able to help them.</w:t>
            </w:r>
            <w:r w:rsidRPr="00430717">
              <w:rPr>
                <w:rFonts w:eastAsia="Times New Roman" w:cstheme="minorHAnsi"/>
                <w:b w:val="0"/>
                <w:sz w:val="20"/>
              </w:rPr>
              <w:t> </w:t>
            </w:r>
          </w:p>
        </w:tc>
        <w:tc>
          <w:tcPr>
            <w:tcW w:w="960" w:type="dxa"/>
            <w:hideMark/>
          </w:tcPr>
          <w:p w14:paraId="4E06DF83" w14:textId="77777777" w:rsidR="000344F0" w:rsidRPr="00274EEA" w:rsidRDefault="000344F0" w:rsidP="000344F0">
            <w:pPr>
              <w:tabs>
                <w:tab w:val="left" w:pos="360"/>
              </w:tabs>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0"/>
              </w:rPr>
            </w:pPr>
            <w:r w:rsidRPr="00274EEA">
              <w:rPr>
                <w:rFonts w:eastAsia="Times New Roman" w:cstheme="minorHAnsi"/>
                <w:color w:val="000000"/>
                <w:sz w:val="20"/>
              </w:rPr>
              <w:t>84.4</w:t>
            </w:r>
            <w:r w:rsidRPr="00274EEA">
              <w:rPr>
                <w:rFonts w:eastAsia="Times New Roman" w:cstheme="minorHAnsi"/>
                <w:sz w:val="20"/>
              </w:rPr>
              <w:t> </w:t>
            </w:r>
          </w:p>
        </w:tc>
        <w:tc>
          <w:tcPr>
            <w:tcW w:w="990" w:type="dxa"/>
            <w:hideMark/>
          </w:tcPr>
          <w:p w14:paraId="78B984F2" w14:textId="77777777" w:rsidR="000344F0" w:rsidRPr="00274EEA" w:rsidRDefault="000344F0" w:rsidP="000344F0">
            <w:pPr>
              <w:tabs>
                <w:tab w:val="left" w:pos="360"/>
              </w:tabs>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0"/>
              </w:rPr>
            </w:pPr>
            <w:r w:rsidRPr="00274EEA">
              <w:rPr>
                <w:rFonts w:eastAsia="Times New Roman" w:cstheme="minorHAnsi"/>
                <w:color w:val="000000"/>
                <w:sz w:val="20"/>
              </w:rPr>
              <w:t>2.1 (0.66)</w:t>
            </w:r>
            <w:r w:rsidRPr="00274EEA">
              <w:rPr>
                <w:rFonts w:eastAsia="Times New Roman" w:cstheme="minorHAnsi"/>
                <w:sz w:val="20"/>
              </w:rPr>
              <w:t> </w:t>
            </w:r>
          </w:p>
        </w:tc>
      </w:tr>
      <w:tr w:rsidR="000344F0" w:rsidRPr="00274EEA" w14:paraId="56E73317" w14:textId="77777777" w:rsidTr="00A06A7D">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7290" w:type="dxa"/>
            <w:hideMark/>
          </w:tcPr>
          <w:p w14:paraId="05D003CF" w14:textId="77777777" w:rsidR="000344F0" w:rsidRPr="00430717" w:rsidRDefault="000344F0" w:rsidP="000344F0">
            <w:pPr>
              <w:tabs>
                <w:tab w:val="left" w:pos="360"/>
              </w:tabs>
              <w:jc w:val="right"/>
              <w:textAlignment w:val="baseline"/>
              <w:rPr>
                <w:rFonts w:eastAsia="Times New Roman" w:cstheme="minorHAnsi"/>
                <w:b w:val="0"/>
                <w:sz w:val="20"/>
              </w:rPr>
            </w:pPr>
            <w:r w:rsidRPr="00430717">
              <w:rPr>
                <w:rFonts w:eastAsia="Times New Roman" w:cstheme="minorHAnsi"/>
                <w:b w:val="0"/>
                <w:color w:val="000000"/>
                <w:sz w:val="20"/>
              </w:rPr>
              <w:t>All drug users at risk of spreading infections disease should be given access to clean needles.</w:t>
            </w:r>
            <w:r w:rsidRPr="00430717">
              <w:rPr>
                <w:rFonts w:eastAsia="Times New Roman" w:cstheme="minorHAnsi"/>
                <w:b w:val="0"/>
                <w:sz w:val="20"/>
              </w:rPr>
              <w:t> </w:t>
            </w:r>
          </w:p>
        </w:tc>
        <w:tc>
          <w:tcPr>
            <w:tcW w:w="960" w:type="dxa"/>
            <w:hideMark/>
          </w:tcPr>
          <w:p w14:paraId="182EC544" w14:textId="77777777" w:rsidR="000344F0" w:rsidRPr="00274EEA" w:rsidRDefault="000344F0" w:rsidP="000344F0">
            <w:pPr>
              <w:tabs>
                <w:tab w:val="left" w:pos="360"/>
              </w:tabs>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20"/>
              </w:rPr>
            </w:pPr>
            <w:r w:rsidRPr="00274EEA">
              <w:rPr>
                <w:rFonts w:eastAsia="Times New Roman" w:cstheme="minorHAnsi"/>
                <w:color w:val="000000"/>
                <w:sz w:val="20"/>
              </w:rPr>
              <w:t>71.4</w:t>
            </w:r>
            <w:r w:rsidRPr="00274EEA">
              <w:rPr>
                <w:rFonts w:eastAsia="Times New Roman" w:cstheme="minorHAnsi"/>
                <w:sz w:val="20"/>
              </w:rPr>
              <w:t> </w:t>
            </w:r>
          </w:p>
        </w:tc>
        <w:tc>
          <w:tcPr>
            <w:tcW w:w="990" w:type="dxa"/>
            <w:hideMark/>
          </w:tcPr>
          <w:p w14:paraId="555271DE" w14:textId="77777777" w:rsidR="000344F0" w:rsidRPr="00274EEA" w:rsidRDefault="000344F0" w:rsidP="000344F0">
            <w:pPr>
              <w:tabs>
                <w:tab w:val="left" w:pos="360"/>
              </w:tabs>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20"/>
              </w:rPr>
            </w:pPr>
            <w:r w:rsidRPr="00274EEA">
              <w:rPr>
                <w:rFonts w:eastAsia="Times New Roman" w:cstheme="minorHAnsi"/>
                <w:color w:val="000000"/>
                <w:sz w:val="20"/>
              </w:rPr>
              <w:t>2.2 (0.82)</w:t>
            </w:r>
            <w:r w:rsidRPr="00274EEA">
              <w:rPr>
                <w:rFonts w:eastAsia="Times New Roman" w:cstheme="minorHAnsi"/>
                <w:sz w:val="20"/>
              </w:rPr>
              <w:t> </w:t>
            </w:r>
          </w:p>
        </w:tc>
      </w:tr>
      <w:tr w:rsidR="000344F0" w:rsidRPr="00274EEA" w14:paraId="5E1C86AC" w14:textId="77777777" w:rsidTr="00A06A7D">
        <w:trPr>
          <w:trHeight w:val="540"/>
        </w:trPr>
        <w:tc>
          <w:tcPr>
            <w:cnfStyle w:val="001000000000" w:firstRow="0" w:lastRow="0" w:firstColumn="1" w:lastColumn="0" w:oddVBand="0" w:evenVBand="0" w:oddHBand="0" w:evenHBand="0" w:firstRowFirstColumn="0" w:firstRowLastColumn="0" w:lastRowFirstColumn="0" w:lastRowLastColumn="0"/>
            <w:tcW w:w="7290" w:type="dxa"/>
            <w:hideMark/>
          </w:tcPr>
          <w:p w14:paraId="7E9FEEFD" w14:textId="77777777" w:rsidR="000344F0" w:rsidRPr="00430717" w:rsidRDefault="000344F0" w:rsidP="000344F0">
            <w:pPr>
              <w:tabs>
                <w:tab w:val="left" w:pos="360"/>
              </w:tabs>
              <w:jc w:val="right"/>
              <w:textAlignment w:val="baseline"/>
              <w:rPr>
                <w:rFonts w:eastAsia="Times New Roman" w:cstheme="minorHAnsi"/>
                <w:b w:val="0"/>
                <w:sz w:val="20"/>
              </w:rPr>
            </w:pPr>
            <w:r w:rsidRPr="00430717">
              <w:rPr>
                <w:rFonts w:eastAsia="Times New Roman" w:cstheme="minorHAnsi"/>
                <w:b w:val="0"/>
                <w:color w:val="000000"/>
                <w:sz w:val="20"/>
              </w:rPr>
              <w:t xml:space="preserve">If I encountered </w:t>
            </w:r>
            <w:proofErr w:type="gramStart"/>
            <w:r w:rsidRPr="00430717">
              <w:rPr>
                <w:rFonts w:eastAsia="Times New Roman" w:cstheme="minorHAnsi"/>
                <w:b w:val="0"/>
                <w:color w:val="000000"/>
                <w:sz w:val="20"/>
              </w:rPr>
              <w:t>someone</w:t>
            </w:r>
            <w:proofErr w:type="gramEnd"/>
            <w:r w:rsidRPr="00430717">
              <w:rPr>
                <w:rFonts w:eastAsia="Times New Roman" w:cstheme="minorHAnsi"/>
                <w:b w:val="0"/>
                <w:color w:val="000000"/>
                <w:sz w:val="20"/>
              </w:rPr>
              <w:t xml:space="preserve"> I suspected was an injection drug user, I would refer them to the SSP.</w:t>
            </w:r>
            <w:r w:rsidRPr="00430717">
              <w:rPr>
                <w:rFonts w:eastAsia="Times New Roman" w:cstheme="minorHAnsi"/>
                <w:b w:val="0"/>
                <w:sz w:val="20"/>
              </w:rPr>
              <w:t> </w:t>
            </w:r>
          </w:p>
        </w:tc>
        <w:tc>
          <w:tcPr>
            <w:tcW w:w="960" w:type="dxa"/>
            <w:hideMark/>
          </w:tcPr>
          <w:p w14:paraId="58A066DB" w14:textId="77777777" w:rsidR="000344F0" w:rsidRPr="00274EEA" w:rsidRDefault="000344F0" w:rsidP="000344F0">
            <w:pPr>
              <w:tabs>
                <w:tab w:val="left" w:pos="360"/>
              </w:tabs>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0"/>
              </w:rPr>
            </w:pPr>
            <w:r w:rsidRPr="00274EEA">
              <w:rPr>
                <w:rFonts w:eastAsia="Times New Roman" w:cstheme="minorHAnsi"/>
                <w:color w:val="000000"/>
                <w:sz w:val="20"/>
              </w:rPr>
              <w:t>74.3</w:t>
            </w:r>
            <w:r w:rsidRPr="00274EEA">
              <w:rPr>
                <w:rFonts w:eastAsia="Times New Roman" w:cstheme="minorHAnsi"/>
                <w:sz w:val="20"/>
              </w:rPr>
              <w:t> </w:t>
            </w:r>
          </w:p>
        </w:tc>
        <w:tc>
          <w:tcPr>
            <w:tcW w:w="990" w:type="dxa"/>
            <w:hideMark/>
          </w:tcPr>
          <w:p w14:paraId="1C96BEA5" w14:textId="77777777" w:rsidR="000344F0" w:rsidRPr="00274EEA" w:rsidRDefault="000344F0" w:rsidP="000344F0">
            <w:pPr>
              <w:tabs>
                <w:tab w:val="left" w:pos="360"/>
              </w:tabs>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0"/>
              </w:rPr>
            </w:pPr>
            <w:r w:rsidRPr="00274EEA">
              <w:rPr>
                <w:rFonts w:eastAsia="Times New Roman" w:cstheme="minorHAnsi"/>
                <w:color w:val="000000"/>
                <w:sz w:val="20"/>
              </w:rPr>
              <w:t>2.1 (0.73)</w:t>
            </w:r>
            <w:r w:rsidRPr="00274EEA">
              <w:rPr>
                <w:rFonts w:eastAsia="Times New Roman" w:cstheme="minorHAnsi"/>
                <w:sz w:val="20"/>
              </w:rPr>
              <w:t> </w:t>
            </w:r>
          </w:p>
        </w:tc>
      </w:tr>
      <w:tr w:rsidR="000344F0" w:rsidRPr="00274EEA" w14:paraId="3A56CBE3" w14:textId="77777777" w:rsidTr="00A06A7D">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7290" w:type="dxa"/>
            <w:hideMark/>
          </w:tcPr>
          <w:p w14:paraId="0767604F" w14:textId="77777777" w:rsidR="000344F0" w:rsidRPr="00430717" w:rsidRDefault="000344F0" w:rsidP="000344F0">
            <w:pPr>
              <w:tabs>
                <w:tab w:val="left" w:pos="360"/>
              </w:tabs>
              <w:jc w:val="right"/>
              <w:textAlignment w:val="baseline"/>
              <w:rPr>
                <w:rFonts w:eastAsia="Times New Roman" w:cstheme="minorHAnsi"/>
                <w:b w:val="0"/>
                <w:sz w:val="20"/>
              </w:rPr>
            </w:pPr>
            <w:r w:rsidRPr="00430717">
              <w:rPr>
                <w:rFonts w:eastAsia="Times New Roman" w:cstheme="minorHAnsi"/>
                <w:b w:val="0"/>
                <w:color w:val="000000"/>
                <w:sz w:val="20"/>
              </w:rPr>
              <w:t>If I encountered someone with a syringe who may be a participant of the SSP, I would not arrest them based solely on syringe possession.</w:t>
            </w:r>
            <w:r w:rsidRPr="00430717">
              <w:rPr>
                <w:rFonts w:eastAsia="Times New Roman" w:cstheme="minorHAnsi"/>
                <w:b w:val="0"/>
                <w:sz w:val="20"/>
              </w:rPr>
              <w:t> </w:t>
            </w:r>
          </w:p>
        </w:tc>
        <w:tc>
          <w:tcPr>
            <w:tcW w:w="960" w:type="dxa"/>
            <w:hideMark/>
          </w:tcPr>
          <w:p w14:paraId="23E678CA" w14:textId="77777777" w:rsidR="000344F0" w:rsidRPr="00274EEA" w:rsidRDefault="000344F0" w:rsidP="000344F0">
            <w:pPr>
              <w:tabs>
                <w:tab w:val="left" w:pos="360"/>
              </w:tabs>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20"/>
              </w:rPr>
            </w:pPr>
            <w:r w:rsidRPr="00274EEA">
              <w:rPr>
                <w:rFonts w:eastAsia="Times New Roman" w:cstheme="minorHAnsi"/>
                <w:color w:val="000000"/>
                <w:sz w:val="20"/>
              </w:rPr>
              <w:t>48.7</w:t>
            </w:r>
            <w:r w:rsidRPr="00274EEA">
              <w:rPr>
                <w:rFonts w:eastAsia="Times New Roman" w:cstheme="minorHAnsi"/>
                <w:sz w:val="20"/>
              </w:rPr>
              <w:t> </w:t>
            </w:r>
          </w:p>
        </w:tc>
        <w:tc>
          <w:tcPr>
            <w:tcW w:w="990" w:type="dxa"/>
            <w:hideMark/>
          </w:tcPr>
          <w:p w14:paraId="5BB498CD" w14:textId="77777777" w:rsidR="000344F0" w:rsidRPr="00274EEA" w:rsidRDefault="000344F0" w:rsidP="000344F0">
            <w:pPr>
              <w:tabs>
                <w:tab w:val="left" w:pos="360"/>
              </w:tabs>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20"/>
              </w:rPr>
            </w:pPr>
            <w:r w:rsidRPr="00274EEA">
              <w:rPr>
                <w:rFonts w:eastAsia="Times New Roman" w:cstheme="minorHAnsi"/>
                <w:color w:val="000000"/>
                <w:sz w:val="20"/>
              </w:rPr>
              <w:t>2.6 (0.86)</w:t>
            </w:r>
            <w:r w:rsidRPr="00274EEA">
              <w:rPr>
                <w:rFonts w:eastAsia="Times New Roman" w:cstheme="minorHAnsi"/>
                <w:sz w:val="20"/>
              </w:rPr>
              <w:t> </w:t>
            </w:r>
          </w:p>
        </w:tc>
      </w:tr>
      <w:tr w:rsidR="000344F0" w:rsidRPr="00274EEA" w14:paraId="5F0B7E1A" w14:textId="77777777" w:rsidTr="00A06A7D">
        <w:trPr>
          <w:trHeight w:val="420"/>
        </w:trPr>
        <w:tc>
          <w:tcPr>
            <w:cnfStyle w:val="001000000000" w:firstRow="0" w:lastRow="0" w:firstColumn="1" w:lastColumn="0" w:oddVBand="0" w:evenVBand="0" w:oddHBand="0" w:evenHBand="0" w:firstRowFirstColumn="0" w:firstRowLastColumn="0" w:lastRowFirstColumn="0" w:lastRowLastColumn="0"/>
            <w:tcW w:w="7290" w:type="dxa"/>
            <w:hideMark/>
          </w:tcPr>
          <w:p w14:paraId="2ED88E05" w14:textId="77777777" w:rsidR="000344F0" w:rsidRPr="00430717" w:rsidRDefault="000344F0" w:rsidP="000344F0">
            <w:pPr>
              <w:tabs>
                <w:tab w:val="left" w:pos="360"/>
              </w:tabs>
              <w:textAlignment w:val="baseline"/>
              <w:rPr>
                <w:rFonts w:eastAsia="Times New Roman" w:cstheme="minorHAnsi"/>
                <w:b w:val="0"/>
                <w:sz w:val="20"/>
              </w:rPr>
            </w:pPr>
            <w:r w:rsidRPr="00430717">
              <w:rPr>
                <w:rFonts w:eastAsia="Times New Roman" w:cstheme="minorHAnsi"/>
                <w:b w:val="0"/>
                <w:color w:val="000000"/>
                <w:sz w:val="20"/>
              </w:rPr>
              <w:lastRenderedPageBreak/>
              <w:t>* CA (Completely Agree), A (Agree)</w:t>
            </w:r>
            <w:r w:rsidRPr="00430717">
              <w:rPr>
                <w:rFonts w:eastAsia="Times New Roman" w:cstheme="minorHAnsi"/>
                <w:b w:val="0"/>
                <w:sz w:val="20"/>
              </w:rPr>
              <w:t> </w:t>
            </w:r>
            <w:r w:rsidRPr="00430717">
              <w:rPr>
                <w:rFonts w:eastAsia="Times New Roman" w:cstheme="minorHAnsi"/>
                <w:b w:val="0"/>
                <w:sz w:val="20"/>
              </w:rPr>
              <w:br/>
            </w:r>
            <w:r w:rsidRPr="00430717">
              <w:rPr>
                <w:rFonts w:eastAsia="Times New Roman" w:cstheme="minorHAnsi"/>
                <w:b w:val="0"/>
                <w:color w:val="000000"/>
                <w:sz w:val="20"/>
              </w:rPr>
              <w:t>** 1=Completely Agree, 2=Agree, 3=Disagree, 4=Completely Disagree</w:t>
            </w:r>
            <w:r w:rsidRPr="00430717">
              <w:rPr>
                <w:rFonts w:eastAsia="Times New Roman" w:cstheme="minorHAnsi"/>
                <w:b w:val="0"/>
                <w:sz w:val="20"/>
              </w:rPr>
              <w:t> </w:t>
            </w:r>
          </w:p>
          <w:p w14:paraId="44CD2564" w14:textId="77777777" w:rsidR="000344F0" w:rsidRPr="00430717" w:rsidRDefault="000344F0" w:rsidP="000344F0">
            <w:pPr>
              <w:tabs>
                <w:tab w:val="left" w:pos="360"/>
              </w:tabs>
              <w:textAlignment w:val="baseline"/>
              <w:rPr>
                <w:rFonts w:eastAsia="Times New Roman" w:cstheme="minorHAnsi"/>
                <w:b w:val="0"/>
                <w:sz w:val="20"/>
              </w:rPr>
            </w:pPr>
          </w:p>
        </w:tc>
        <w:tc>
          <w:tcPr>
            <w:tcW w:w="960" w:type="dxa"/>
            <w:hideMark/>
          </w:tcPr>
          <w:p w14:paraId="0D20436D" w14:textId="77777777" w:rsidR="000344F0" w:rsidRPr="00274EEA" w:rsidRDefault="000344F0" w:rsidP="000344F0">
            <w:pPr>
              <w:tabs>
                <w:tab w:val="left" w:pos="360"/>
              </w:tabs>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0"/>
              </w:rPr>
            </w:pPr>
            <w:r w:rsidRPr="00274EEA">
              <w:rPr>
                <w:rFonts w:eastAsia="Times New Roman" w:cstheme="minorHAnsi"/>
                <w:color w:val="000000"/>
                <w:sz w:val="20"/>
              </w:rPr>
              <w:t> </w:t>
            </w:r>
            <w:r w:rsidRPr="00274EEA">
              <w:rPr>
                <w:rFonts w:eastAsia="Times New Roman" w:cstheme="minorHAnsi"/>
                <w:sz w:val="20"/>
              </w:rPr>
              <w:t> </w:t>
            </w:r>
          </w:p>
        </w:tc>
        <w:tc>
          <w:tcPr>
            <w:tcW w:w="990" w:type="dxa"/>
            <w:hideMark/>
          </w:tcPr>
          <w:p w14:paraId="29C754C3" w14:textId="77777777" w:rsidR="000344F0" w:rsidRPr="00274EEA" w:rsidRDefault="000344F0" w:rsidP="000344F0">
            <w:pPr>
              <w:tabs>
                <w:tab w:val="left" w:pos="360"/>
              </w:tabs>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0"/>
              </w:rPr>
            </w:pPr>
            <w:r w:rsidRPr="00274EEA">
              <w:rPr>
                <w:rFonts w:eastAsia="Times New Roman" w:cstheme="minorHAnsi"/>
                <w:color w:val="000000"/>
                <w:sz w:val="20"/>
              </w:rPr>
              <w:t> </w:t>
            </w:r>
            <w:r w:rsidRPr="00274EEA">
              <w:rPr>
                <w:rFonts w:eastAsia="Times New Roman" w:cstheme="minorHAnsi"/>
                <w:sz w:val="20"/>
              </w:rPr>
              <w:t> </w:t>
            </w:r>
          </w:p>
        </w:tc>
      </w:tr>
    </w:tbl>
    <w:p w14:paraId="56F18D4D" w14:textId="77777777" w:rsidR="009B178D" w:rsidRDefault="009B178D" w:rsidP="0076362B">
      <w:pPr>
        <w:tabs>
          <w:tab w:val="left" w:pos="360"/>
        </w:tabs>
        <w:spacing w:after="0" w:line="240" w:lineRule="auto"/>
        <w:rPr>
          <w:rFonts w:ascii="Times New Roman" w:hAnsi="Times New Roman" w:cs="Times New Roman"/>
          <w:szCs w:val="24"/>
        </w:rPr>
      </w:pPr>
    </w:p>
    <w:p w14:paraId="0BC6A55B" w14:textId="13F6A1FE" w:rsidR="0076362B" w:rsidRDefault="000344F0" w:rsidP="0076362B">
      <w:pPr>
        <w:tabs>
          <w:tab w:val="left" w:pos="360"/>
        </w:tabs>
        <w:spacing w:after="0" w:line="240" w:lineRule="auto"/>
        <w:rPr>
          <w:rFonts w:ascii="Times New Roman" w:hAnsi="Times New Roman" w:cs="Times New Roman"/>
          <w:szCs w:val="24"/>
        </w:rPr>
      </w:pPr>
      <w:r w:rsidRPr="006E0DFC">
        <w:rPr>
          <w:rFonts w:ascii="Times New Roman" w:hAnsi="Times New Roman" w:cs="Times New Roman"/>
        </w:rPr>
        <w:t xml:space="preserve">Despite generally positive attitudes toward </w:t>
      </w:r>
      <w:r w:rsidR="00436497">
        <w:rPr>
          <w:rFonts w:ascii="Times New Roman" w:hAnsi="Times New Roman" w:cs="Times New Roman"/>
        </w:rPr>
        <w:t>Safe Syringe</w:t>
      </w:r>
      <w:r w:rsidRPr="006E0DFC">
        <w:rPr>
          <w:rFonts w:ascii="Times New Roman" w:hAnsi="Times New Roman" w:cs="Times New Roman"/>
        </w:rPr>
        <w:t xml:space="preserve">, over half of officers reported that they would arrest participants for illegal possession of a syringe. </w:t>
      </w:r>
      <w:r w:rsidR="0076362B" w:rsidRPr="00341D7E">
        <w:rPr>
          <w:rFonts w:ascii="Times New Roman" w:hAnsi="Times New Roman" w:cs="Times New Roman"/>
          <w:szCs w:val="24"/>
        </w:rPr>
        <w:t>Harm reduction initiatives benefit law enforcement by reducing the prevalence of HIV and HCV in the community and decreasing the risk of needle stick injury</w:t>
      </w:r>
      <w:r w:rsidR="0076362B">
        <w:rPr>
          <w:rFonts w:ascii="Times New Roman" w:hAnsi="Times New Roman" w:cs="Times New Roman"/>
          <w:szCs w:val="24"/>
        </w:rPr>
        <w:t xml:space="preserve"> for</w:t>
      </w:r>
      <w:r w:rsidR="0076362B" w:rsidRPr="00341D7E">
        <w:rPr>
          <w:rFonts w:ascii="Times New Roman" w:hAnsi="Times New Roman" w:cs="Times New Roman"/>
          <w:szCs w:val="24"/>
        </w:rPr>
        <w:t xml:space="preserve"> by 66% through the provision of sharps disposals and public interaction with law enforcement.</w:t>
      </w:r>
      <w:r w:rsidR="0076362B">
        <w:rPr>
          <w:rStyle w:val="FootnoteReference"/>
          <w:rFonts w:ascii="Times New Roman" w:hAnsi="Times New Roman" w:cs="Times New Roman"/>
          <w:szCs w:val="24"/>
        </w:rPr>
        <w:footnoteReference w:id="33"/>
      </w:r>
      <w:r w:rsidR="0076362B" w:rsidRPr="00341D7E">
        <w:rPr>
          <w:rFonts w:ascii="Times New Roman" w:hAnsi="Times New Roman" w:cs="Times New Roman"/>
          <w:szCs w:val="24"/>
        </w:rPr>
        <w:t xml:space="preserve"> </w:t>
      </w:r>
      <w:r>
        <w:rPr>
          <w:rFonts w:ascii="Times New Roman" w:hAnsi="Times New Roman" w:cs="Times New Roman"/>
          <w:szCs w:val="24"/>
        </w:rPr>
        <w:t>M</w:t>
      </w:r>
      <w:r w:rsidR="00BE54AD">
        <w:rPr>
          <w:rFonts w:ascii="Times New Roman" w:hAnsi="Times New Roman" w:cs="Times New Roman"/>
          <w:szCs w:val="24"/>
        </w:rPr>
        <w:t xml:space="preserve">CPHD is working with the Indiana Department of Health, </w:t>
      </w:r>
      <w:r w:rsidR="00436497">
        <w:rPr>
          <w:rFonts w:ascii="Times New Roman" w:hAnsi="Times New Roman" w:cs="Times New Roman"/>
          <w:szCs w:val="24"/>
        </w:rPr>
        <w:t>Northeastern University</w:t>
      </w:r>
      <w:r w:rsidR="00BE54AD">
        <w:rPr>
          <w:rFonts w:ascii="Times New Roman" w:hAnsi="Times New Roman" w:cs="Times New Roman"/>
          <w:szCs w:val="24"/>
        </w:rPr>
        <w:t xml:space="preserve">, and </w:t>
      </w:r>
      <w:r w:rsidR="00436497">
        <w:rPr>
          <w:rFonts w:ascii="Times New Roman" w:hAnsi="Times New Roman" w:cs="Times New Roman"/>
          <w:szCs w:val="24"/>
        </w:rPr>
        <w:t>Indiana Law Enforcement Academy</w:t>
      </w:r>
      <w:r w:rsidR="00BE54AD">
        <w:rPr>
          <w:rFonts w:ascii="Times New Roman" w:hAnsi="Times New Roman" w:cs="Times New Roman"/>
          <w:szCs w:val="24"/>
        </w:rPr>
        <w:t xml:space="preserve"> throughout Indiana to tailor an officer safety curriculum </w:t>
      </w:r>
      <w:r w:rsidR="00851EFE">
        <w:rPr>
          <w:rFonts w:ascii="Times New Roman" w:hAnsi="Times New Roman" w:cs="Times New Roman"/>
          <w:szCs w:val="24"/>
        </w:rPr>
        <w:t>to support officer mental health through acknowledgment of burnout and stress</w:t>
      </w:r>
      <w:r w:rsidR="00BE54AD">
        <w:rPr>
          <w:rFonts w:ascii="Times New Roman" w:hAnsi="Times New Roman" w:cs="Times New Roman"/>
          <w:szCs w:val="24"/>
        </w:rPr>
        <w:t xml:space="preserve">, enhance law enforcement’s support of harm reduction programs, and reduce the risk of needlestick injury and COVID-19 infection in our first responders. </w:t>
      </w:r>
    </w:p>
    <w:p w14:paraId="68A75D2E" w14:textId="77777777" w:rsidR="00A91609" w:rsidRDefault="00A91609" w:rsidP="0076362B">
      <w:pPr>
        <w:tabs>
          <w:tab w:val="left" w:pos="360"/>
        </w:tabs>
        <w:spacing w:after="0" w:line="240" w:lineRule="auto"/>
        <w:rPr>
          <w:rFonts w:ascii="Times New Roman" w:hAnsi="Times New Roman" w:cs="Times New Roman"/>
          <w:szCs w:val="24"/>
        </w:rPr>
      </w:pPr>
    </w:p>
    <w:p w14:paraId="7EFD2D99" w14:textId="1F4EE3FB" w:rsidR="00A91609" w:rsidRPr="00A91609" w:rsidRDefault="00A91609" w:rsidP="00505BD2">
      <w:pPr>
        <w:tabs>
          <w:tab w:val="left" w:pos="360"/>
        </w:tabs>
        <w:spacing w:after="120" w:line="240" w:lineRule="auto"/>
        <w:rPr>
          <w:rFonts w:ascii="Times New Roman" w:hAnsi="Times New Roman" w:cs="Times New Roman"/>
          <w:b/>
          <w:bCs/>
          <w:szCs w:val="24"/>
        </w:rPr>
      </w:pPr>
      <w:r>
        <w:rPr>
          <w:rFonts w:ascii="Times New Roman" w:hAnsi="Times New Roman" w:cs="Times New Roman"/>
          <w:b/>
          <w:bCs/>
          <w:szCs w:val="24"/>
        </w:rPr>
        <w:t>Cost-Effectiveness Analysis</w:t>
      </w:r>
      <w:r w:rsidR="003E5C0D">
        <w:rPr>
          <w:rStyle w:val="FootnoteReference"/>
          <w:rFonts w:ascii="Times New Roman" w:hAnsi="Times New Roman" w:cs="Times New Roman"/>
          <w:b/>
          <w:bCs/>
          <w:szCs w:val="24"/>
        </w:rPr>
        <w:footnoteReference w:id="34"/>
      </w:r>
    </w:p>
    <w:p w14:paraId="4A978503" w14:textId="1BC33108" w:rsidR="00107B15" w:rsidRDefault="00A91609" w:rsidP="00107B15">
      <w:pPr>
        <w:tabs>
          <w:tab w:val="left" w:pos="360"/>
        </w:tabs>
        <w:spacing w:after="120" w:line="240" w:lineRule="auto"/>
        <w:rPr>
          <w:rFonts w:ascii="Times New Roman" w:hAnsi="Times New Roman" w:cs="Times New Roman"/>
        </w:rPr>
      </w:pPr>
      <w:r w:rsidRPr="00457FE9">
        <w:rPr>
          <w:rFonts w:ascii="Times New Roman" w:hAnsi="Times New Roman" w:cs="Times New Roman"/>
        </w:rPr>
        <w:t xml:space="preserve">MCPHD contracted with Myers and Stauffer, LC, for an external cost-effectiveness analysis focusing on the impact of </w:t>
      </w:r>
      <w:r>
        <w:rPr>
          <w:rFonts w:ascii="Times New Roman" w:hAnsi="Times New Roman" w:cs="Times New Roman"/>
        </w:rPr>
        <w:t>Safe Syringe</w:t>
      </w:r>
      <w:r w:rsidRPr="00457FE9">
        <w:rPr>
          <w:rFonts w:ascii="Times New Roman" w:hAnsi="Times New Roman" w:cs="Times New Roman"/>
        </w:rPr>
        <w:t xml:space="preserve"> in Indianapolis</w:t>
      </w:r>
      <w:r w:rsidR="00107B15">
        <w:rPr>
          <w:rFonts w:ascii="Times New Roman" w:hAnsi="Times New Roman" w:cs="Times New Roman"/>
        </w:rPr>
        <w:t xml:space="preserve"> per its grant agreement with the Richard M Fairbanks Foundation.</w:t>
      </w:r>
      <w:r w:rsidRPr="00457FE9">
        <w:rPr>
          <w:rFonts w:ascii="Times New Roman" w:hAnsi="Times New Roman" w:cs="Times New Roman"/>
        </w:rPr>
        <w:t xml:space="preserve"> Given the abundance of existing evidence supporting the cost-effectiveness of syringe service programs concerning HIV prevention, this analysis focus</w:t>
      </w:r>
      <w:r>
        <w:rPr>
          <w:rFonts w:ascii="Times New Roman" w:hAnsi="Times New Roman" w:cs="Times New Roman"/>
        </w:rPr>
        <w:t>es</w:t>
      </w:r>
      <w:r w:rsidRPr="00457FE9">
        <w:rPr>
          <w:rFonts w:ascii="Times New Roman" w:hAnsi="Times New Roman" w:cs="Times New Roman"/>
        </w:rPr>
        <w:t xml:space="preserve"> on emergency department utilization and overdose response.</w:t>
      </w:r>
      <w:r>
        <w:rPr>
          <w:rFonts w:ascii="Times New Roman" w:hAnsi="Times New Roman" w:cs="Times New Roman"/>
        </w:rPr>
        <w:t xml:space="preserve"> </w:t>
      </w:r>
      <w:r w:rsidR="00314E32">
        <w:rPr>
          <w:rFonts w:ascii="Times New Roman" w:hAnsi="Times New Roman" w:cs="Times New Roman"/>
        </w:rPr>
        <w:t xml:space="preserve">The study examined the cost of the program and outcomes over the period of July 1, </w:t>
      </w:r>
      <w:proofErr w:type="gramStart"/>
      <w:r w:rsidR="00314E32">
        <w:rPr>
          <w:rFonts w:ascii="Times New Roman" w:hAnsi="Times New Roman" w:cs="Times New Roman"/>
        </w:rPr>
        <w:t>2018</w:t>
      </w:r>
      <w:proofErr w:type="gramEnd"/>
      <w:r w:rsidR="00314E32">
        <w:rPr>
          <w:rFonts w:ascii="Times New Roman" w:hAnsi="Times New Roman" w:cs="Times New Roman"/>
        </w:rPr>
        <w:t xml:space="preserve"> through December 31, 2022. </w:t>
      </w:r>
      <w:r>
        <w:rPr>
          <w:rFonts w:ascii="Times New Roman" w:hAnsi="Times New Roman" w:cs="Times New Roman"/>
        </w:rPr>
        <w:t xml:space="preserve">Results were completed in spring of 2024 to be disseminated to stakeholders in fall 2024.  </w:t>
      </w:r>
    </w:p>
    <w:p w14:paraId="6E91AE09" w14:textId="0DF72650" w:rsidR="00314E32" w:rsidRDefault="00314E32" w:rsidP="00107B15">
      <w:pPr>
        <w:tabs>
          <w:tab w:val="left" w:pos="360"/>
        </w:tabs>
        <w:spacing w:after="120" w:line="240" w:lineRule="auto"/>
        <w:rPr>
          <w:rFonts w:ascii="Times New Roman" w:hAnsi="Times New Roman" w:cs="Times New Roman"/>
        </w:rPr>
      </w:pPr>
      <w:r>
        <w:rPr>
          <w:rFonts w:ascii="Times New Roman" w:hAnsi="Times New Roman" w:cs="Times New Roman"/>
        </w:rPr>
        <w:t xml:space="preserve">Labor expenses were approximately $868,632 or 54.5% of total cost, with direct care expenses of 32.1%. For the entire study period, the average cost per client was $594; however, after eliminating start-up costs, the average cost per client </w:t>
      </w:r>
      <w:r w:rsidR="00C44607">
        <w:rPr>
          <w:rFonts w:ascii="Times New Roman" w:hAnsi="Times New Roman" w:cs="Times New Roman"/>
        </w:rPr>
        <w:t>fell to</w:t>
      </w:r>
      <w:r>
        <w:rPr>
          <w:rFonts w:ascii="Times New Roman" w:hAnsi="Times New Roman" w:cs="Times New Roman"/>
        </w:rPr>
        <w:t xml:space="preserve"> $235</w:t>
      </w:r>
      <w:r w:rsidR="00D80380">
        <w:rPr>
          <w:rFonts w:ascii="Times New Roman" w:hAnsi="Times New Roman" w:cs="Times New Roman"/>
        </w:rPr>
        <w:t xml:space="preserve"> in 2022</w:t>
      </w:r>
      <w:r>
        <w:rPr>
          <w:rFonts w:ascii="Times New Roman" w:hAnsi="Times New Roman" w:cs="Times New Roman"/>
        </w:rPr>
        <w:t xml:space="preserve">. Total expenses for the program from onset in July 2018 through December 31, </w:t>
      </w:r>
      <w:proofErr w:type="gramStart"/>
      <w:r>
        <w:rPr>
          <w:rFonts w:ascii="Times New Roman" w:hAnsi="Times New Roman" w:cs="Times New Roman"/>
        </w:rPr>
        <w:t>2022</w:t>
      </w:r>
      <w:proofErr w:type="gramEnd"/>
      <w:r>
        <w:rPr>
          <w:rFonts w:ascii="Times New Roman" w:hAnsi="Times New Roman" w:cs="Times New Roman"/>
        </w:rPr>
        <w:t xml:space="preserve"> were $1,593,485 with an average cost per visit of $126. Eliminating start-up costs, the average cost per visit in 2022 was $70. </w:t>
      </w:r>
    </w:p>
    <w:p w14:paraId="24BB8F37" w14:textId="3337BBBC" w:rsidR="00107B15" w:rsidRDefault="00107B15" w:rsidP="00107B15">
      <w:pPr>
        <w:tabs>
          <w:tab w:val="left" w:pos="360"/>
        </w:tabs>
        <w:spacing w:after="120" w:line="240" w:lineRule="auto"/>
        <w:rPr>
          <w:rFonts w:ascii="Times New Roman" w:hAnsi="Times New Roman" w:cs="Times New Roman"/>
        </w:rPr>
      </w:pPr>
      <w:r>
        <w:rPr>
          <w:rFonts w:ascii="Times New Roman" w:hAnsi="Times New Roman" w:cs="Times New Roman"/>
        </w:rPr>
        <w:t xml:space="preserve">Several challenges were presented to the original study design: (1) the COVID-19 public health emergency disrupted the early stages of program implementation as well as health care utilization throughout the city; (2) the introduction of fentanyl as the dominant illicit drug and therefore corresponding increase in overdose fatalities; and (3) several data-related challenges occurred, primarily the denial of access to de-identified state Medicaid data. </w:t>
      </w:r>
    </w:p>
    <w:p w14:paraId="6F638042" w14:textId="4B96143A" w:rsidR="00107B15" w:rsidRDefault="002F3DCB" w:rsidP="00107B15">
      <w:pPr>
        <w:tabs>
          <w:tab w:val="left" w:pos="360"/>
        </w:tabs>
        <w:spacing w:after="120" w:line="240" w:lineRule="auto"/>
        <w:rPr>
          <w:rFonts w:ascii="Times New Roman" w:hAnsi="Times New Roman" w:cs="Times New Roman"/>
        </w:rPr>
      </w:pPr>
      <w:r>
        <w:rPr>
          <w:rFonts w:ascii="Times New Roman" w:hAnsi="Times New Roman" w:cs="Times New Roman"/>
        </w:rPr>
        <w:t>The primary</w:t>
      </w:r>
      <w:r w:rsidR="00107B15">
        <w:rPr>
          <w:rFonts w:ascii="Times New Roman" w:hAnsi="Times New Roman" w:cs="Times New Roman"/>
        </w:rPr>
        <w:t xml:space="preserve"> measures selected for the cost-effectiveness analysis</w:t>
      </w:r>
      <w:r>
        <w:rPr>
          <w:rFonts w:ascii="Times New Roman" w:hAnsi="Times New Roman" w:cs="Times New Roman"/>
        </w:rPr>
        <w:t xml:space="preserve"> were</w:t>
      </w:r>
      <w:r w:rsidR="00107B15">
        <w:rPr>
          <w:rFonts w:ascii="Times New Roman" w:hAnsi="Times New Roman" w:cs="Times New Roman"/>
        </w:rPr>
        <w:t xml:space="preserve">: </w:t>
      </w:r>
      <w:r w:rsidR="000E39E2">
        <w:rPr>
          <w:rFonts w:ascii="Times New Roman" w:hAnsi="Times New Roman" w:cs="Times New Roman"/>
        </w:rPr>
        <w:t>newly reported cases of HIV, newly reported cases of hepatitis C, number of ambulance runs due to illicit drug overdoses, number of fatal overdoses resulting from illicit drug use, number of inpatient admissions linked to IDU to hospitals located in Marion County, average and total cost of treating inpatients linked to IDU in hospitals located in Marion County, number of outpatient admissions linked to IDU to hospitals located in Marion County,</w:t>
      </w:r>
      <w:r>
        <w:rPr>
          <w:rFonts w:ascii="Times New Roman" w:hAnsi="Times New Roman" w:cs="Times New Roman"/>
        </w:rPr>
        <w:t xml:space="preserve"> and</w:t>
      </w:r>
      <w:r w:rsidR="000E39E2">
        <w:rPr>
          <w:rFonts w:ascii="Times New Roman" w:hAnsi="Times New Roman" w:cs="Times New Roman"/>
        </w:rPr>
        <w:t xml:space="preserve"> average and total cost of treating outpatients linked to IDU in hospitals located in Marion County. Regression analysis comparing these measures to syringe and naloxone distribution through Safe Syringe was performed to determine positive and/or negative associations. The analysis showed that </w:t>
      </w:r>
      <w:r>
        <w:rPr>
          <w:rFonts w:ascii="Times New Roman" w:hAnsi="Times New Roman" w:cs="Times New Roman"/>
        </w:rPr>
        <w:t>as Safe Syringe meets the goal of serving one-third of PWID in Marion County</w:t>
      </w:r>
      <w:r w:rsidR="000E39E2">
        <w:rPr>
          <w:rFonts w:ascii="Times New Roman" w:hAnsi="Times New Roman" w:cs="Times New Roman"/>
        </w:rPr>
        <w:t xml:space="preserve">: </w:t>
      </w:r>
    </w:p>
    <w:p w14:paraId="321A6B72" w14:textId="6B896E52" w:rsidR="000E39E2" w:rsidRDefault="000E39E2" w:rsidP="000E39E2">
      <w:pPr>
        <w:pStyle w:val="ListParagraph"/>
        <w:numPr>
          <w:ilvl w:val="0"/>
          <w:numId w:val="20"/>
        </w:numPr>
        <w:tabs>
          <w:tab w:val="left" w:pos="360"/>
        </w:tabs>
        <w:spacing w:after="120" w:line="240" w:lineRule="auto"/>
        <w:rPr>
          <w:rFonts w:ascii="Times New Roman" w:hAnsi="Times New Roman" w:cs="Times New Roman"/>
        </w:rPr>
      </w:pPr>
      <w:r>
        <w:rPr>
          <w:rFonts w:ascii="Times New Roman" w:hAnsi="Times New Roman" w:cs="Times New Roman"/>
        </w:rPr>
        <w:t xml:space="preserve">There could be between 22 to 45 fewer overdose deaths per year, of which </w:t>
      </w:r>
      <w:r w:rsidR="00314E32">
        <w:rPr>
          <w:rFonts w:ascii="Times New Roman" w:hAnsi="Times New Roman" w:cs="Times New Roman"/>
        </w:rPr>
        <w:t>no monetary value can be placed.</w:t>
      </w:r>
    </w:p>
    <w:p w14:paraId="4370FFB3" w14:textId="0845E564" w:rsidR="000E39E2" w:rsidRDefault="000E39E2" w:rsidP="000E39E2">
      <w:pPr>
        <w:pStyle w:val="ListParagraph"/>
        <w:numPr>
          <w:ilvl w:val="0"/>
          <w:numId w:val="20"/>
        </w:numPr>
        <w:tabs>
          <w:tab w:val="left" w:pos="360"/>
        </w:tabs>
        <w:spacing w:after="120" w:line="240" w:lineRule="auto"/>
        <w:rPr>
          <w:rFonts w:ascii="Times New Roman" w:hAnsi="Times New Roman" w:cs="Times New Roman"/>
        </w:rPr>
      </w:pPr>
      <w:r>
        <w:rPr>
          <w:rFonts w:ascii="Times New Roman" w:hAnsi="Times New Roman" w:cs="Times New Roman"/>
        </w:rPr>
        <w:t xml:space="preserve">There could be up to 18 fewer hepatitis C cases per year, resulting in </w:t>
      </w:r>
      <w:proofErr w:type="gramStart"/>
      <w:r>
        <w:rPr>
          <w:rFonts w:ascii="Times New Roman" w:hAnsi="Times New Roman" w:cs="Times New Roman"/>
        </w:rPr>
        <w:t>a cost</w:t>
      </w:r>
      <w:proofErr w:type="gramEnd"/>
      <w:r>
        <w:rPr>
          <w:rFonts w:ascii="Times New Roman" w:hAnsi="Times New Roman" w:cs="Times New Roman"/>
        </w:rPr>
        <w:t xml:space="preserve"> savings of approximately $1.7 million in healthcare costs.</w:t>
      </w:r>
    </w:p>
    <w:p w14:paraId="053CE3F8" w14:textId="40CEB441" w:rsidR="000E39E2" w:rsidRDefault="000E39E2" w:rsidP="000E39E2">
      <w:pPr>
        <w:pStyle w:val="ListParagraph"/>
        <w:numPr>
          <w:ilvl w:val="0"/>
          <w:numId w:val="20"/>
        </w:numPr>
        <w:tabs>
          <w:tab w:val="left" w:pos="360"/>
        </w:tabs>
        <w:spacing w:after="120" w:line="240" w:lineRule="auto"/>
        <w:rPr>
          <w:rFonts w:ascii="Times New Roman" w:hAnsi="Times New Roman" w:cs="Times New Roman"/>
        </w:rPr>
      </w:pPr>
      <w:r>
        <w:rPr>
          <w:rFonts w:ascii="Times New Roman" w:hAnsi="Times New Roman" w:cs="Times New Roman"/>
        </w:rPr>
        <w:lastRenderedPageBreak/>
        <w:t xml:space="preserve">There could be up to 4 fewer HIV cases per year, resulting in </w:t>
      </w:r>
      <w:proofErr w:type="gramStart"/>
      <w:r>
        <w:rPr>
          <w:rFonts w:ascii="Times New Roman" w:hAnsi="Times New Roman" w:cs="Times New Roman"/>
        </w:rPr>
        <w:t>a cost</w:t>
      </w:r>
      <w:proofErr w:type="gramEnd"/>
      <w:r>
        <w:rPr>
          <w:rFonts w:ascii="Times New Roman" w:hAnsi="Times New Roman" w:cs="Times New Roman"/>
        </w:rPr>
        <w:t xml:space="preserve"> savings of over $2.5 million in healthcare costs. </w:t>
      </w:r>
    </w:p>
    <w:p w14:paraId="7F61D918" w14:textId="77777777" w:rsidR="001E77FF" w:rsidRDefault="001E77FF" w:rsidP="001E77FF">
      <w:pPr>
        <w:pStyle w:val="ListParagraph"/>
        <w:tabs>
          <w:tab w:val="left" w:pos="360"/>
        </w:tabs>
        <w:spacing w:after="120" w:line="240" w:lineRule="auto"/>
        <w:rPr>
          <w:rFonts w:ascii="Times New Roman" w:hAnsi="Times New Roman" w:cs="Times New Roman"/>
        </w:rPr>
      </w:pPr>
    </w:p>
    <w:p w14:paraId="424DACE7" w14:textId="57060A2B" w:rsidR="0076362B" w:rsidRPr="009B178D" w:rsidRDefault="00A06A7D" w:rsidP="0076362B">
      <w:pPr>
        <w:spacing w:after="120" w:line="240" w:lineRule="auto"/>
        <w:rPr>
          <w:rFonts w:ascii="Times New Roman" w:hAnsi="Times New Roman" w:cs="Times New Roman"/>
          <w:b/>
        </w:rPr>
      </w:pPr>
      <w:r w:rsidRPr="009B178D">
        <w:rPr>
          <w:rFonts w:ascii="Times New Roman" w:hAnsi="Times New Roman" w:cs="Times New Roman"/>
          <w:b/>
        </w:rPr>
        <w:t>Program Funding to Date</w:t>
      </w:r>
    </w:p>
    <w:p w14:paraId="409A3BB4" w14:textId="3B25C94C" w:rsidR="00430717" w:rsidRPr="003B7FBE" w:rsidRDefault="00A06A7D" w:rsidP="00847AA1">
      <w:pPr>
        <w:tabs>
          <w:tab w:val="left" w:pos="360"/>
        </w:tabs>
        <w:spacing w:after="120" w:line="240" w:lineRule="auto"/>
        <w:rPr>
          <w:rFonts w:ascii="Times New Roman" w:hAnsi="Times New Roman" w:cs="Times New Roman"/>
          <w:szCs w:val="24"/>
        </w:rPr>
      </w:pPr>
      <w:r>
        <w:rPr>
          <w:rFonts w:ascii="Times New Roman" w:hAnsi="Times New Roman" w:cs="Times New Roman"/>
          <w:szCs w:val="24"/>
        </w:rPr>
        <w:t xml:space="preserve">Since its approval in June 2018, </w:t>
      </w:r>
      <w:r w:rsidR="00C00269">
        <w:rPr>
          <w:rFonts w:ascii="Times New Roman" w:hAnsi="Times New Roman" w:cs="Times New Roman"/>
          <w:szCs w:val="24"/>
        </w:rPr>
        <w:t>Safe Syringe</w:t>
      </w:r>
      <w:r>
        <w:rPr>
          <w:rFonts w:ascii="Times New Roman" w:hAnsi="Times New Roman" w:cs="Times New Roman"/>
          <w:szCs w:val="24"/>
        </w:rPr>
        <w:t xml:space="preserve"> has been awarded several grants to support the program into 202</w:t>
      </w:r>
      <w:r w:rsidR="00F6379F">
        <w:rPr>
          <w:rFonts w:ascii="Times New Roman" w:hAnsi="Times New Roman" w:cs="Times New Roman"/>
          <w:szCs w:val="24"/>
        </w:rPr>
        <w:t>8</w:t>
      </w:r>
      <w:r>
        <w:rPr>
          <w:rFonts w:ascii="Times New Roman" w:hAnsi="Times New Roman" w:cs="Times New Roman"/>
          <w:szCs w:val="24"/>
        </w:rPr>
        <w:t xml:space="preserve">; the only local taxpayer dollars used to support </w:t>
      </w:r>
      <w:r w:rsidR="00C00269">
        <w:rPr>
          <w:rFonts w:ascii="Times New Roman" w:hAnsi="Times New Roman" w:cs="Times New Roman"/>
          <w:szCs w:val="24"/>
        </w:rPr>
        <w:t>Safe Syringe</w:t>
      </w:r>
      <w:r>
        <w:rPr>
          <w:rFonts w:ascii="Times New Roman" w:hAnsi="Times New Roman" w:cs="Times New Roman"/>
          <w:szCs w:val="24"/>
        </w:rPr>
        <w:t xml:space="preserve"> currently support indirect costs and </w:t>
      </w:r>
      <w:r w:rsidR="00F6379F">
        <w:rPr>
          <w:rFonts w:ascii="Times New Roman" w:hAnsi="Times New Roman" w:cs="Times New Roman"/>
          <w:szCs w:val="24"/>
        </w:rPr>
        <w:t xml:space="preserve">the salary of the Assistant Administrator, whose responsibilities include support to the </w:t>
      </w:r>
      <w:r w:rsidR="00FA045B">
        <w:rPr>
          <w:rFonts w:ascii="Times New Roman" w:hAnsi="Times New Roman" w:cs="Times New Roman"/>
          <w:szCs w:val="24"/>
        </w:rPr>
        <w:t>Administrator and</w:t>
      </w:r>
      <w:r w:rsidR="00F6379F">
        <w:rPr>
          <w:rFonts w:ascii="Times New Roman" w:hAnsi="Times New Roman" w:cs="Times New Roman"/>
          <w:szCs w:val="24"/>
        </w:rPr>
        <w:t xml:space="preserve"> supervision of both the Infectious Disease and Safe Syringe programs at MCPHD.</w:t>
      </w:r>
      <w:r w:rsidR="009B178D">
        <w:rPr>
          <w:rFonts w:ascii="Times New Roman" w:hAnsi="Times New Roman" w:cs="Times New Roman"/>
          <w:szCs w:val="24"/>
        </w:rPr>
        <w:t xml:space="preserve"> </w:t>
      </w:r>
    </w:p>
    <w:tbl>
      <w:tblPr>
        <w:tblStyle w:val="GridTable2"/>
        <w:tblW w:w="9360" w:type="dxa"/>
        <w:tblLook w:val="04A0" w:firstRow="1" w:lastRow="0" w:firstColumn="1" w:lastColumn="0" w:noHBand="0" w:noVBand="1"/>
      </w:tblPr>
      <w:tblGrid>
        <w:gridCol w:w="3400"/>
        <w:gridCol w:w="2630"/>
        <w:gridCol w:w="3330"/>
      </w:tblGrid>
      <w:tr w:rsidR="00BF06CB" w:rsidRPr="00BF06CB" w14:paraId="46711312" w14:textId="77777777" w:rsidTr="000B1C00">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3400" w:type="dxa"/>
            <w:hideMark/>
          </w:tcPr>
          <w:p w14:paraId="26E1D6EB" w14:textId="77777777" w:rsidR="00BF06CB" w:rsidRPr="00BF06CB" w:rsidRDefault="00BF06CB" w:rsidP="00BF06CB">
            <w:pPr>
              <w:rPr>
                <w:rFonts w:ascii="Times New Roman" w:eastAsia="Times New Roman" w:hAnsi="Times New Roman" w:cs="Times New Roman"/>
                <w:color w:val="000000"/>
              </w:rPr>
            </w:pPr>
            <w:r w:rsidRPr="00BF06CB">
              <w:rPr>
                <w:rFonts w:ascii="Times New Roman" w:eastAsia="Times New Roman" w:hAnsi="Times New Roman" w:cs="Times New Roman"/>
                <w:color w:val="000000" w:themeColor="text1" w:themeShade="BF"/>
              </w:rPr>
              <w:t>Award</w:t>
            </w:r>
          </w:p>
        </w:tc>
        <w:tc>
          <w:tcPr>
            <w:tcW w:w="2630" w:type="dxa"/>
            <w:hideMark/>
          </w:tcPr>
          <w:p w14:paraId="40FEAF24" w14:textId="77777777" w:rsidR="00BF06CB" w:rsidRPr="00BF06CB" w:rsidRDefault="00BF06CB" w:rsidP="00BF06C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F06CB">
              <w:rPr>
                <w:rFonts w:ascii="Times New Roman" w:eastAsia="Times New Roman" w:hAnsi="Times New Roman" w:cs="Times New Roman"/>
                <w:color w:val="000000" w:themeColor="text1" w:themeShade="BF"/>
              </w:rPr>
              <w:t>Amount</w:t>
            </w:r>
          </w:p>
        </w:tc>
        <w:tc>
          <w:tcPr>
            <w:tcW w:w="3330" w:type="dxa"/>
            <w:hideMark/>
          </w:tcPr>
          <w:p w14:paraId="0591D3A5" w14:textId="77777777" w:rsidR="00BF06CB" w:rsidRPr="00BF06CB" w:rsidRDefault="00BF06CB" w:rsidP="00BF06C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F06CB">
              <w:rPr>
                <w:rFonts w:ascii="Times New Roman" w:eastAsia="Times New Roman" w:hAnsi="Times New Roman" w:cs="Times New Roman"/>
                <w:color w:val="000000" w:themeColor="text1" w:themeShade="BF"/>
              </w:rPr>
              <w:t>Supports</w:t>
            </w:r>
          </w:p>
        </w:tc>
      </w:tr>
      <w:tr w:rsidR="00BF06CB" w:rsidRPr="00BF06CB" w14:paraId="7570C247" w14:textId="77777777" w:rsidTr="000B1C00">
        <w:trPr>
          <w:cnfStyle w:val="000000100000" w:firstRow="0" w:lastRow="0" w:firstColumn="0" w:lastColumn="0" w:oddVBand="0" w:evenVBand="0" w:oddHBand="1" w:evenHBand="0" w:firstRowFirstColumn="0" w:firstRowLastColumn="0" w:lastRowFirstColumn="0" w:lastRowLastColumn="0"/>
          <w:trHeight w:val="2745"/>
        </w:trPr>
        <w:tc>
          <w:tcPr>
            <w:cnfStyle w:val="001000000000" w:firstRow="0" w:lastRow="0" w:firstColumn="1" w:lastColumn="0" w:oddVBand="0" w:evenVBand="0" w:oddHBand="0" w:evenHBand="0" w:firstRowFirstColumn="0" w:firstRowLastColumn="0" w:lastRowFirstColumn="0" w:lastRowLastColumn="0"/>
            <w:tcW w:w="3400" w:type="dxa"/>
            <w:hideMark/>
          </w:tcPr>
          <w:p w14:paraId="2BAD1413" w14:textId="77777777" w:rsidR="00BF06CB" w:rsidRPr="000B1C00" w:rsidRDefault="00BF06CB" w:rsidP="00BF06CB">
            <w:pPr>
              <w:rPr>
                <w:rFonts w:ascii="Times New Roman" w:eastAsia="Times New Roman" w:hAnsi="Times New Roman" w:cs="Times New Roman"/>
                <w:b w:val="0"/>
                <w:bCs w:val="0"/>
                <w:color w:val="000000"/>
              </w:rPr>
            </w:pPr>
            <w:r w:rsidRPr="00BF06CB">
              <w:rPr>
                <w:rFonts w:ascii="Times New Roman" w:eastAsia="Times New Roman" w:hAnsi="Times New Roman" w:cs="Times New Roman"/>
                <w:b w:val="0"/>
                <w:bCs w:val="0"/>
                <w:color w:val="000000"/>
              </w:rPr>
              <w:t>Indiana State Department of Health</w:t>
            </w:r>
          </w:p>
          <w:p w14:paraId="7AF560DE" w14:textId="29E7EF8D" w:rsidR="00BF06CB" w:rsidRPr="00963C2B" w:rsidRDefault="00BF06CB" w:rsidP="00BF06CB">
            <w:pPr>
              <w:rPr>
                <w:rFonts w:ascii="Times New Roman" w:eastAsia="Times New Roman" w:hAnsi="Times New Roman" w:cs="Times New Roman"/>
                <w:b w:val="0"/>
                <w:bCs w:val="0"/>
                <w:color w:val="000000"/>
              </w:rPr>
            </w:pPr>
            <w:r w:rsidRPr="00963C2B">
              <w:rPr>
                <w:rFonts w:ascii="Times New Roman" w:eastAsia="Times New Roman" w:hAnsi="Times New Roman" w:cs="Times New Roman"/>
                <w:b w:val="0"/>
                <w:bCs w:val="0"/>
                <w:color w:val="000000"/>
              </w:rPr>
              <w:t>HIV Prevention/Harm Reduction</w:t>
            </w:r>
          </w:p>
        </w:tc>
        <w:tc>
          <w:tcPr>
            <w:tcW w:w="2630" w:type="dxa"/>
            <w:hideMark/>
          </w:tcPr>
          <w:p w14:paraId="7A5ED2BB" w14:textId="77777777" w:rsidR="00BF06CB" w:rsidRPr="00BF06CB" w:rsidRDefault="00BF06CB" w:rsidP="00BF06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F06CB">
              <w:rPr>
                <w:rFonts w:ascii="Times New Roman" w:eastAsia="Times New Roman" w:hAnsi="Times New Roman" w:cs="Times New Roman"/>
                <w:color w:val="000000" w:themeColor="text1" w:themeShade="BF"/>
              </w:rPr>
              <w:t xml:space="preserve">$75,500 </w:t>
            </w:r>
          </w:p>
          <w:p w14:paraId="22C7419A" w14:textId="77777777" w:rsidR="00BF06CB" w:rsidRPr="00BF06CB" w:rsidRDefault="00BF06CB" w:rsidP="00BF06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F06CB">
              <w:rPr>
                <w:rFonts w:ascii="Times New Roman" w:eastAsia="Times New Roman" w:hAnsi="Times New Roman" w:cs="Times New Roman"/>
                <w:color w:val="000000" w:themeColor="text1" w:themeShade="BF"/>
              </w:rPr>
              <w:t>Jan 2023-June 2024</w:t>
            </w:r>
          </w:p>
          <w:p w14:paraId="512C798D" w14:textId="77777777" w:rsidR="00BF06CB" w:rsidRPr="00BF06CB" w:rsidRDefault="00BF06CB" w:rsidP="00BF06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F06CB">
              <w:rPr>
                <w:rFonts w:ascii="Times New Roman" w:eastAsia="Times New Roman" w:hAnsi="Times New Roman" w:cs="Times New Roman"/>
                <w:strike/>
                <w:color w:val="000000" w:themeColor="text1" w:themeShade="BF"/>
              </w:rPr>
              <w:t xml:space="preserve">$37,957 </w:t>
            </w:r>
          </w:p>
          <w:p w14:paraId="323FF070" w14:textId="77777777" w:rsidR="00BF06CB" w:rsidRPr="00BF06CB" w:rsidRDefault="00BF06CB" w:rsidP="00BF06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F06CB">
              <w:rPr>
                <w:rFonts w:ascii="Times New Roman" w:eastAsia="Times New Roman" w:hAnsi="Times New Roman" w:cs="Times New Roman"/>
                <w:strike/>
                <w:color w:val="000000" w:themeColor="text1" w:themeShade="BF"/>
              </w:rPr>
              <w:t>Jan 2022-Dec 2022</w:t>
            </w:r>
          </w:p>
          <w:p w14:paraId="59F7C6D6" w14:textId="77777777" w:rsidR="00BF06CB" w:rsidRPr="00BF06CB" w:rsidRDefault="00BF06CB" w:rsidP="00BF06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F06CB">
              <w:rPr>
                <w:rFonts w:ascii="Times New Roman" w:eastAsia="Times New Roman" w:hAnsi="Times New Roman" w:cs="Times New Roman"/>
                <w:strike/>
                <w:color w:val="000000" w:themeColor="text1" w:themeShade="BF"/>
              </w:rPr>
              <w:t xml:space="preserve">$37,957 </w:t>
            </w:r>
          </w:p>
          <w:p w14:paraId="1193EAE5" w14:textId="77777777" w:rsidR="00BF06CB" w:rsidRPr="00BF06CB" w:rsidRDefault="00BF06CB" w:rsidP="00BF06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F06CB">
              <w:rPr>
                <w:rFonts w:ascii="Times New Roman" w:eastAsia="Times New Roman" w:hAnsi="Times New Roman" w:cs="Times New Roman"/>
                <w:strike/>
                <w:color w:val="000000" w:themeColor="text1" w:themeShade="BF"/>
              </w:rPr>
              <w:t xml:space="preserve">Jan 2021-Dec 2021 </w:t>
            </w:r>
          </w:p>
          <w:p w14:paraId="72A6FCEC" w14:textId="77777777" w:rsidR="00BF06CB" w:rsidRPr="00BF06CB" w:rsidRDefault="00BF06CB" w:rsidP="00BF06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F06CB">
              <w:rPr>
                <w:rFonts w:ascii="Times New Roman" w:eastAsia="Times New Roman" w:hAnsi="Times New Roman" w:cs="Times New Roman"/>
                <w:strike/>
                <w:color w:val="000000" w:themeColor="text1" w:themeShade="BF"/>
              </w:rPr>
              <w:t xml:space="preserve">$35,667 </w:t>
            </w:r>
          </w:p>
          <w:p w14:paraId="0B41F09C" w14:textId="77777777" w:rsidR="00BF06CB" w:rsidRPr="00BF06CB" w:rsidRDefault="00BF06CB" w:rsidP="00BF06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F06CB">
              <w:rPr>
                <w:rFonts w:ascii="Times New Roman" w:eastAsia="Times New Roman" w:hAnsi="Times New Roman" w:cs="Times New Roman"/>
                <w:strike/>
                <w:color w:val="000000" w:themeColor="text1" w:themeShade="BF"/>
              </w:rPr>
              <w:t>Jan 2020-Dec 2020</w:t>
            </w:r>
          </w:p>
          <w:p w14:paraId="7BB84259" w14:textId="77777777" w:rsidR="00BF06CB" w:rsidRPr="00BF06CB" w:rsidRDefault="00BF06CB" w:rsidP="00BF06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F06CB">
              <w:rPr>
                <w:rFonts w:ascii="Times New Roman" w:eastAsia="Times New Roman" w:hAnsi="Times New Roman" w:cs="Times New Roman"/>
                <w:strike/>
                <w:color w:val="000000" w:themeColor="text1" w:themeShade="BF"/>
              </w:rPr>
              <w:t xml:space="preserve">$25,000 </w:t>
            </w:r>
          </w:p>
          <w:p w14:paraId="329221DB" w14:textId="66D63A94" w:rsidR="00BF06CB" w:rsidRPr="00BF06CB" w:rsidRDefault="00BF06CB" w:rsidP="00BF06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F06CB">
              <w:rPr>
                <w:rFonts w:ascii="Times New Roman" w:eastAsia="Times New Roman" w:hAnsi="Times New Roman" w:cs="Times New Roman"/>
                <w:strike/>
                <w:color w:val="000000" w:themeColor="text1" w:themeShade="BF"/>
              </w:rPr>
              <w:t>Jan 2019-Dec 2019</w:t>
            </w:r>
          </w:p>
        </w:tc>
        <w:tc>
          <w:tcPr>
            <w:tcW w:w="3330" w:type="dxa"/>
            <w:hideMark/>
          </w:tcPr>
          <w:p w14:paraId="121A45DD" w14:textId="77777777" w:rsidR="00BF06CB" w:rsidRPr="00BF06CB" w:rsidRDefault="00BF06CB" w:rsidP="00BF06CB">
            <w:pPr>
              <w:cnfStyle w:val="000000100000" w:firstRow="0" w:lastRow="0" w:firstColumn="0" w:lastColumn="0" w:oddVBand="0" w:evenVBand="0" w:oddHBand="1" w:evenHBand="0" w:firstRowFirstColumn="0" w:firstRowLastColumn="0" w:lastRowFirstColumn="0" w:lastRowLastColumn="0"/>
              <w:rPr>
                <w:rFonts w:ascii="Symbol" w:eastAsia="Times New Roman" w:hAnsi="Symbol" w:cs="Times New Roman"/>
                <w:color w:val="000000"/>
              </w:rPr>
            </w:pPr>
            <w:r w:rsidRPr="00BF06CB">
              <w:rPr>
                <w:rFonts w:ascii="Symbol" w:eastAsia="Times New Roman" w:hAnsi="Symbol" w:cs="Times New Roman"/>
                <w:color w:val="000000"/>
              </w:rPr>
              <w:t>·</w:t>
            </w:r>
            <w:r w:rsidRPr="00BF06CB">
              <w:rPr>
                <w:rFonts w:ascii="Times New Roman" w:eastAsia="Times New Roman" w:hAnsi="Times New Roman" w:cs="Times New Roman"/>
                <w:color w:val="000000"/>
                <w:sz w:val="14"/>
                <w:szCs w:val="14"/>
              </w:rPr>
              <w:t xml:space="preserve">   </w:t>
            </w:r>
            <w:r w:rsidRPr="00BF06CB">
              <w:rPr>
                <w:rFonts w:ascii="Times New Roman" w:eastAsia="Times New Roman" w:hAnsi="Times New Roman" w:cs="Times New Roman"/>
                <w:color w:val="000000"/>
              </w:rPr>
              <w:t>Infrastructure costs</w:t>
            </w:r>
          </w:p>
          <w:p w14:paraId="14F6FC04" w14:textId="77777777" w:rsidR="00BF06CB" w:rsidRPr="00BF06CB" w:rsidRDefault="00BF06CB" w:rsidP="00BF06CB">
            <w:pPr>
              <w:cnfStyle w:val="000000100000" w:firstRow="0" w:lastRow="0" w:firstColumn="0" w:lastColumn="0" w:oddVBand="0" w:evenVBand="0" w:oddHBand="1" w:evenHBand="0" w:firstRowFirstColumn="0" w:firstRowLastColumn="0" w:lastRowFirstColumn="0" w:lastRowLastColumn="0"/>
              <w:rPr>
                <w:rFonts w:ascii="Symbol" w:eastAsia="Times New Roman" w:hAnsi="Symbol" w:cs="Times New Roman"/>
                <w:color w:val="000000"/>
              </w:rPr>
            </w:pPr>
            <w:r w:rsidRPr="00BF06CB">
              <w:rPr>
                <w:rFonts w:ascii="Symbol" w:eastAsia="Times New Roman" w:hAnsi="Symbol" w:cs="Times New Roman"/>
                <w:color w:val="000000"/>
              </w:rPr>
              <w:t>·</w:t>
            </w:r>
            <w:r w:rsidRPr="00BF06CB">
              <w:rPr>
                <w:rFonts w:ascii="Times New Roman" w:eastAsia="Times New Roman" w:hAnsi="Times New Roman" w:cs="Times New Roman"/>
                <w:color w:val="000000"/>
                <w:sz w:val="14"/>
                <w:szCs w:val="14"/>
              </w:rPr>
              <w:t xml:space="preserve">   </w:t>
            </w:r>
            <w:r w:rsidRPr="00BF06CB">
              <w:rPr>
                <w:rFonts w:ascii="Times New Roman" w:eastAsia="Times New Roman" w:hAnsi="Times New Roman" w:cs="Times New Roman"/>
                <w:color w:val="000000"/>
              </w:rPr>
              <w:t>Harm reduction supplies (non-syringe)</w:t>
            </w:r>
          </w:p>
          <w:p w14:paraId="622ED8ED" w14:textId="77777777" w:rsidR="00BF06CB" w:rsidRPr="00BF06CB" w:rsidRDefault="00BF06CB" w:rsidP="00BF06CB">
            <w:pPr>
              <w:cnfStyle w:val="000000100000" w:firstRow="0" w:lastRow="0" w:firstColumn="0" w:lastColumn="0" w:oddVBand="0" w:evenVBand="0" w:oddHBand="1" w:evenHBand="0" w:firstRowFirstColumn="0" w:firstRowLastColumn="0" w:lastRowFirstColumn="0" w:lastRowLastColumn="0"/>
              <w:rPr>
                <w:rFonts w:ascii="Symbol" w:eastAsia="Times New Roman" w:hAnsi="Symbol" w:cs="Times New Roman"/>
                <w:color w:val="000000"/>
              </w:rPr>
            </w:pPr>
            <w:r w:rsidRPr="00BF06CB">
              <w:rPr>
                <w:rFonts w:ascii="Symbol" w:eastAsia="Times New Roman" w:hAnsi="Symbol" w:cs="Times New Roman"/>
                <w:color w:val="000000"/>
              </w:rPr>
              <w:t>·</w:t>
            </w:r>
            <w:r w:rsidRPr="00BF06CB">
              <w:rPr>
                <w:rFonts w:ascii="Times New Roman" w:eastAsia="Times New Roman" w:hAnsi="Times New Roman" w:cs="Times New Roman"/>
                <w:color w:val="000000"/>
                <w:sz w:val="14"/>
                <w:szCs w:val="14"/>
              </w:rPr>
              <w:t xml:space="preserve">   </w:t>
            </w:r>
            <w:r w:rsidRPr="00BF06CB">
              <w:rPr>
                <w:rFonts w:ascii="Times New Roman" w:eastAsia="Times New Roman" w:hAnsi="Times New Roman" w:cs="Times New Roman"/>
                <w:color w:val="000000"/>
              </w:rPr>
              <w:t>HIV and HCV testing</w:t>
            </w:r>
          </w:p>
          <w:p w14:paraId="2B29961E" w14:textId="3A44F422" w:rsidR="00BF06CB" w:rsidRPr="00BF06CB" w:rsidRDefault="00BF06CB" w:rsidP="00BF06CB">
            <w:pPr>
              <w:cnfStyle w:val="000000100000" w:firstRow="0" w:lastRow="0" w:firstColumn="0" w:lastColumn="0" w:oddVBand="0" w:evenVBand="0" w:oddHBand="1" w:evenHBand="0" w:firstRowFirstColumn="0" w:firstRowLastColumn="0" w:lastRowFirstColumn="0" w:lastRowLastColumn="0"/>
              <w:rPr>
                <w:rFonts w:ascii="Symbol" w:eastAsia="Times New Roman" w:hAnsi="Symbol" w:cs="Times New Roman"/>
                <w:color w:val="000000"/>
              </w:rPr>
            </w:pPr>
            <w:r w:rsidRPr="00BF06CB">
              <w:rPr>
                <w:rFonts w:ascii="Symbol" w:eastAsia="Times New Roman" w:hAnsi="Symbol" w:cs="Times New Roman"/>
                <w:color w:val="000000"/>
              </w:rPr>
              <w:t>·</w:t>
            </w:r>
            <w:r w:rsidRPr="00BF06CB">
              <w:rPr>
                <w:rFonts w:ascii="Times New Roman" w:eastAsia="Times New Roman" w:hAnsi="Times New Roman" w:cs="Times New Roman"/>
                <w:color w:val="000000"/>
                <w:sz w:val="14"/>
                <w:szCs w:val="14"/>
              </w:rPr>
              <w:t xml:space="preserve">   </w:t>
            </w:r>
            <w:r w:rsidRPr="00BF06CB">
              <w:rPr>
                <w:rFonts w:ascii="Times New Roman" w:eastAsia="Times New Roman" w:hAnsi="Times New Roman" w:cs="Times New Roman"/>
                <w:color w:val="000000"/>
              </w:rPr>
              <w:t>0.5 FTE Peer Support Specialist</w:t>
            </w:r>
          </w:p>
        </w:tc>
      </w:tr>
      <w:tr w:rsidR="00BF06CB" w:rsidRPr="00BF06CB" w14:paraId="3028E469" w14:textId="77777777" w:rsidTr="000B1C00">
        <w:trPr>
          <w:trHeight w:val="990"/>
        </w:trPr>
        <w:tc>
          <w:tcPr>
            <w:cnfStyle w:val="001000000000" w:firstRow="0" w:lastRow="0" w:firstColumn="1" w:lastColumn="0" w:oddVBand="0" w:evenVBand="0" w:oddHBand="0" w:evenHBand="0" w:firstRowFirstColumn="0" w:firstRowLastColumn="0" w:lastRowFirstColumn="0" w:lastRowLastColumn="0"/>
            <w:tcW w:w="3400" w:type="dxa"/>
            <w:hideMark/>
          </w:tcPr>
          <w:p w14:paraId="30315269" w14:textId="77777777" w:rsidR="00BF06CB" w:rsidRPr="00963C2B" w:rsidRDefault="00BF06CB" w:rsidP="00BF06CB">
            <w:pPr>
              <w:rPr>
                <w:rFonts w:ascii="Times New Roman" w:eastAsia="Times New Roman" w:hAnsi="Times New Roman" w:cs="Times New Roman"/>
                <w:b w:val="0"/>
                <w:bCs w:val="0"/>
                <w:color w:val="000000"/>
              </w:rPr>
            </w:pPr>
            <w:r w:rsidRPr="00963C2B">
              <w:rPr>
                <w:rFonts w:ascii="Times New Roman" w:eastAsia="Times New Roman" w:hAnsi="Times New Roman" w:cs="Times New Roman"/>
                <w:b w:val="0"/>
                <w:bCs w:val="0"/>
                <w:color w:val="000000"/>
              </w:rPr>
              <w:t>Richard M. Fairbanks Foundation</w:t>
            </w:r>
          </w:p>
        </w:tc>
        <w:tc>
          <w:tcPr>
            <w:tcW w:w="2630" w:type="dxa"/>
            <w:hideMark/>
          </w:tcPr>
          <w:p w14:paraId="02509681" w14:textId="77777777" w:rsidR="00BF06CB" w:rsidRPr="00BF06CB" w:rsidRDefault="00BF06CB" w:rsidP="00BF06C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F06CB">
              <w:rPr>
                <w:rFonts w:ascii="Times New Roman" w:eastAsia="Times New Roman" w:hAnsi="Times New Roman" w:cs="Times New Roman"/>
                <w:color w:val="000000" w:themeColor="text1" w:themeShade="BF"/>
              </w:rPr>
              <w:t xml:space="preserve">$1,450,000 </w:t>
            </w:r>
          </w:p>
          <w:p w14:paraId="6F334F1F" w14:textId="68AA9420" w:rsidR="00BF06CB" w:rsidRPr="00BF06CB" w:rsidRDefault="00BF06CB" w:rsidP="00BF06C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F06CB">
              <w:rPr>
                <w:rFonts w:ascii="Times New Roman" w:eastAsia="Times New Roman" w:hAnsi="Times New Roman" w:cs="Times New Roman"/>
                <w:color w:val="000000" w:themeColor="text1" w:themeShade="BF"/>
              </w:rPr>
              <w:t>Dec 2018-current</w:t>
            </w:r>
          </w:p>
        </w:tc>
        <w:tc>
          <w:tcPr>
            <w:tcW w:w="3330" w:type="dxa"/>
            <w:hideMark/>
          </w:tcPr>
          <w:p w14:paraId="7A8E9BD4" w14:textId="77777777" w:rsidR="00BF06CB" w:rsidRPr="00BF06CB" w:rsidRDefault="00BF06CB" w:rsidP="00BF06CB">
            <w:pPr>
              <w:cnfStyle w:val="000000000000" w:firstRow="0" w:lastRow="0" w:firstColumn="0" w:lastColumn="0" w:oddVBand="0" w:evenVBand="0" w:oddHBand="0" w:evenHBand="0" w:firstRowFirstColumn="0" w:firstRowLastColumn="0" w:lastRowFirstColumn="0" w:lastRowLastColumn="0"/>
              <w:rPr>
                <w:rFonts w:ascii="Symbol" w:eastAsia="Times New Roman" w:hAnsi="Symbol" w:cs="Times New Roman"/>
                <w:color w:val="000000"/>
              </w:rPr>
            </w:pPr>
            <w:r w:rsidRPr="00BF06CB">
              <w:rPr>
                <w:rFonts w:ascii="Symbol" w:eastAsia="Times New Roman" w:hAnsi="Symbol" w:cs="Times New Roman"/>
                <w:color w:val="000000"/>
              </w:rPr>
              <w:t>·</w:t>
            </w:r>
            <w:r w:rsidRPr="00BF06CB">
              <w:rPr>
                <w:rFonts w:ascii="Times New Roman" w:eastAsia="Times New Roman" w:hAnsi="Times New Roman" w:cs="Times New Roman"/>
                <w:color w:val="000000"/>
                <w:sz w:val="14"/>
                <w:szCs w:val="14"/>
              </w:rPr>
              <w:t xml:space="preserve">   </w:t>
            </w:r>
            <w:r w:rsidRPr="00BF06CB">
              <w:rPr>
                <w:rFonts w:ascii="Times New Roman" w:eastAsia="Times New Roman" w:hAnsi="Times New Roman" w:cs="Times New Roman"/>
                <w:color w:val="000000"/>
              </w:rPr>
              <w:t xml:space="preserve">Syringes </w:t>
            </w:r>
          </w:p>
          <w:p w14:paraId="4BFD0C20" w14:textId="77777777" w:rsidR="00BF06CB" w:rsidRPr="00BF06CB" w:rsidRDefault="00BF06CB" w:rsidP="00BF06CB">
            <w:pPr>
              <w:cnfStyle w:val="000000000000" w:firstRow="0" w:lastRow="0" w:firstColumn="0" w:lastColumn="0" w:oddVBand="0" w:evenVBand="0" w:oddHBand="0" w:evenHBand="0" w:firstRowFirstColumn="0" w:firstRowLastColumn="0" w:lastRowFirstColumn="0" w:lastRowLastColumn="0"/>
              <w:rPr>
                <w:rFonts w:ascii="Symbol" w:eastAsia="Times New Roman" w:hAnsi="Symbol" w:cs="Times New Roman"/>
                <w:color w:val="000000"/>
              </w:rPr>
            </w:pPr>
            <w:r w:rsidRPr="00BF06CB">
              <w:rPr>
                <w:rFonts w:ascii="Symbol" w:eastAsia="Times New Roman" w:hAnsi="Symbol" w:cs="Times New Roman"/>
                <w:color w:val="000000"/>
              </w:rPr>
              <w:t>·</w:t>
            </w:r>
            <w:r w:rsidRPr="00BF06CB">
              <w:rPr>
                <w:rFonts w:ascii="Times New Roman" w:eastAsia="Times New Roman" w:hAnsi="Times New Roman" w:cs="Times New Roman"/>
                <w:color w:val="000000"/>
                <w:sz w:val="14"/>
                <w:szCs w:val="14"/>
              </w:rPr>
              <w:t xml:space="preserve">   </w:t>
            </w:r>
            <w:r w:rsidRPr="00BF06CB">
              <w:rPr>
                <w:rFonts w:ascii="Times New Roman" w:eastAsia="Times New Roman" w:hAnsi="Times New Roman" w:cs="Times New Roman"/>
                <w:color w:val="000000"/>
              </w:rPr>
              <w:t>Harm reduction supplies</w:t>
            </w:r>
          </w:p>
          <w:p w14:paraId="1E6F5552" w14:textId="45C7080F" w:rsidR="00BF06CB" w:rsidRPr="00BF06CB" w:rsidRDefault="00BF06CB" w:rsidP="00BF06CB">
            <w:pPr>
              <w:cnfStyle w:val="000000000000" w:firstRow="0" w:lastRow="0" w:firstColumn="0" w:lastColumn="0" w:oddVBand="0" w:evenVBand="0" w:oddHBand="0" w:evenHBand="0" w:firstRowFirstColumn="0" w:firstRowLastColumn="0" w:lastRowFirstColumn="0" w:lastRowLastColumn="0"/>
              <w:rPr>
                <w:rFonts w:ascii="Symbol" w:eastAsia="Times New Roman" w:hAnsi="Symbol" w:cs="Times New Roman"/>
                <w:color w:val="000000"/>
              </w:rPr>
            </w:pPr>
            <w:r w:rsidRPr="00BF06CB">
              <w:rPr>
                <w:rFonts w:ascii="Symbol" w:eastAsia="Times New Roman" w:hAnsi="Symbol" w:cs="Times New Roman"/>
                <w:color w:val="000000"/>
              </w:rPr>
              <w:t>·</w:t>
            </w:r>
            <w:r w:rsidRPr="00BF06CB">
              <w:rPr>
                <w:rFonts w:ascii="Times New Roman" w:eastAsia="Times New Roman" w:hAnsi="Times New Roman" w:cs="Times New Roman"/>
                <w:color w:val="000000"/>
                <w:sz w:val="14"/>
                <w:szCs w:val="14"/>
              </w:rPr>
              <w:t xml:space="preserve">   </w:t>
            </w:r>
            <w:r w:rsidRPr="00BF06CB">
              <w:rPr>
                <w:rFonts w:ascii="Times New Roman" w:eastAsia="Times New Roman" w:hAnsi="Times New Roman" w:cs="Times New Roman"/>
                <w:color w:val="000000"/>
              </w:rPr>
              <w:t>Cost-effectiveness analysis</w:t>
            </w:r>
          </w:p>
        </w:tc>
      </w:tr>
      <w:tr w:rsidR="00BF06CB" w:rsidRPr="00BF06CB" w14:paraId="0D48EDAC" w14:textId="77777777" w:rsidTr="000B1C00">
        <w:trPr>
          <w:cnfStyle w:val="000000100000" w:firstRow="0" w:lastRow="0" w:firstColumn="0" w:lastColumn="0" w:oddVBand="0" w:evenVBand="0" w:oddHBand="1" w:evenHBand="0" w:firstRowFirstColumn="0" w:firstRowLastColumn="0" w:lastRowFirstColumn="0" w:lastRowLastColumn="0"/>
          <w:trHeight w:val="1620"/>
        </w:trPr>
        <w:tc>
          <w:tcPr>
            <w:cnfStyle w:val="001000000000" w:firstRow="0" w:lastRow="0" w:firstColumn="1" w:lastColumn="0" w:oddVBand="0" w:evenVBand="0" w:oddHBand="0" w:evenHBand="0" w:firstRowFirstColumn="0" w:firstRowLastColumn="0" w:lastRowFirstColumn="0" w:lastRowLastColumn="0"/>
            <w:tcW w:w="3400" w:type="dxa"/>
            <w:hideMark/>
          </w:tcPr>
          <w:p w14:paraId="191D0DA7" w14:textId="77777777" w:rsidR="00BF06CB" w:rsidRPr="000B1C00" w:rsidRDefault="00BF06CB" w:rsidP="00BF06CB">
            <w:pPr>
              <w:rPr>
                <w:rFonts w:ascii="Times New Roman" w:eastAsia="Times New Roman" w:hAnsi="Times New Roman" w:cs="Times New Roman"/>
                <w:b w:val="0"/>
                <w:bCs w:val="0"/>
                <w:color w:val="000000"/>
              </w:rPr>
            </w:pPr>
            <w:r w:rsidRPr="00BF06CB">
              <w:rPr>
                <w:rFonts w:ascii="Times New Roman" w:eastAsia="Times New Roman" w:hAnsi="Times New Roman" w:cs="Times New Roman"/>
                <w:b w:val="0"/>
                <w:bCs w:val="0"/>
                <w:color w:val="000000"/>
              </w:rPr>
              <w:t>Centers for Disease Control and Prevention</w:t>
            </w:r>
          </w:p>
          <w:p w14:paraId="44A524E7" w14:textId="0AA18B20" w:rsidR="00BF06CB" w:rsidRPr="00963C2B" w:rsidRDefault="00BF06CB" w:rsidP="00BF06CB">
            <w:pPr>
              <w:rPr>
                <w:rFonts w:ascii="Times New Roman" w:eastAsia="Times New Roman" w:hAnsi="Times New Roman" w:cs="Times New Roman"/>
                <w:b w:val="0"/>
                <w:bCs w:val="0"/>
                <w:color w:val="000000"/>
              </w:rPr>
            </w:pPr>
            <w:r w:rsidRPr="00963C2B">
              <w:rPr>
                <w:rFonts w:ascii="Times New Roman" w:eastAsia="Times New Roman" w:hAnsi="Times New Roman" w:cs="Times New Roman"/>
                <w:b w:val="0"/>
                <w:bCs w:val="0"/>
                <w:color w:val="000000"/>
              </w:rPr>
              <w:t>Overdose Data to Action II</w:t>
            </w:r>
          </w:p>
        </w:tc>
        <w:tc>
          <w:tcPr>
            <w:tcW w:w="2630" w:type="dxa"/>
            <w:hideMark/>
          </w:tcPr>
          <w:p w14:paraId="20346D12" w14:textId="77777777" w:rsidR="00BF06CB" w:rsidRPr="00BF06CB" w:rsidRDefault="00BF06CB" w:rsidP="00BF06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F06CB">
              <w:rPr>
                <w:rFonts w:ascii="Times New Roman" w:eastAsia="Times New Roman" w:hAnsi="Times New Roman" w:cs="Times New Roman"/>
                <w:color w:val="000000" w:themeColor="text1" w:themeShade="BF"/>
              </w:rPr>
              <w:t xml:space="preserve">$276,375 </w:t>
            </w:r>
          </w:p>
          <w:p w14:paraId="16490443" w14:textId="77777777" w:rsidR="00BF06CB" w:rsidRPr="00BF06CB" w:rsidRDefault="00BF06CB" w:rsidP="00BF06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F06CB">
              <w:rPr>
                <w:rFonts w:ascii="Times New Roman" w:eastAsia="Times New Roman" w:hAnsi="Times New Roman" w:cs="Times New Roman"/>
                <w:color w:val="000000" w:themeColor="text1" w:themeShade="BF"/>
              </w:rPr>
              <w:t>October 2023 - Sept 2028</w:t>
            </w:r>
          </w:p>
          <w:p w14:paraId="0E85932E" w14:textId="0A354513" w:rsidR="00BF06CB" w:rsidRPr="00BF06CB" w:rsidRDefault="00BF06CB" w:rsidP="00BF06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F06CB">
              <w:rPr>
                <w:rFonts w:ascii="Times New Roman" w:eastAsia="Times New Roman" w:hAnsi="Times New Roman" w:cs="Times New Roman"/>
                <w:i/>
                <w:iCs/>
                <w:color w:val="000000" w:themeColor="text1" w:themeShade="BF"/>
              </w:rPr>
              <w:t>(*only a portion of funding; shared with HHC programs)</w:t>
            </w:r>
          </w:p>
        </w:tc>
        <w:tc>
          <w:tcPr>
            <w:tcW w:w="3330" w:type="dxa"/>
            <w:hideMark/>
          </w:tcPr>
          <w:p w14:paraId="3BA15B4A" w14:textId="77777777" w:rsidR="00BF06CB" w:rsidRPr="00BF06CB" w:rsidRDefault="00BF06CB" w:rsidP="00BF06CB">
            <w:pPr>
              <w:cnfStyle w:val="000000100000" w:firstRow="0" w:lastRow="0" w:firstColumn="0" w:lastColumn="0" w:oddVBand="0" w:evenVBand="0" w:oddHBand="1" w:evenHBand="0" w:firstRowFirstColumn="0" w:firstRowLastColumn="0" w:lastRowFirstColumn="0" w:lastRowLastColumn="0"/>
              <w:rPr>
                <w:rFonts w:ascii="Symbol" w:eastAsia="Times New Roman" w:hAnsi="Symbol" w:cs="Times New Roman"/>
                <w:color w:val="000000"/>
              </w:rPr>
            </w:pPr>
            <w:r w:rsidRPr="00BF06CB">
              <w:rPr>
                <w:rFonts w:ascii="Symbol" w:eastAsia="Times New Roman" w:hAnsi="Symbol" w:cs="Times New Roman"/>
                <w:color w:val="000000"/>
              </w:rPr>
              <w:t>·</w:t>
            </w:r>
            <w:r w:rsidRPr="00BF06CB">
              <w:rPr>
                <w:rFonts w:ascii="Times New Roman" w:eastAsia="Times New Roman" w:hAnsi="Times New Roman" w:cs="Times New Roman"/>
                <w:color w:val="000000"/>
                <w:sz w:val="14"/>
                <w:szCs w:val="14"/>
              </w:rPr>
              <w:t xml:space="preserve">   </w:t>
            </w:r>
            <w:r w:rsidRPr="00BF06CB">
              <w:rPr>
                <w:rFonts w:ascii="Times New Roman" w:eastAsia="Times New Roman" w:hAnsi="Times New Roman" w:cs="Times New Roman"/>
                <w:color w:val="000000"/>
              </w:rPr>
              <w:t xml:space="preserve">0.5 FTE Peer Recovery Coach and 8 hours IAIC Peer Recovery Coach support </w:t>
            </w:r>
          </w:p>
          <w:p w14:paraId="38380741" w14:textId="77777777" w:rsidR="00BF06CB" w:rsidRPr="00BF06CB" w:rsidRDefault="00BF06CB" w:rsidP="00BF06CB">
            <w:pPr>
              <w:cnfStyle w:val="000000100000" w:firstRow="0" w:lastRow="0" w:firstColumn="0" w:lastColumn="0" w:oddVBand="0" w:evenVBand="0" w:oddHBand="1" w:evenHBand="0" w:firstRowFirstColumn="0" w:firstRowLastColumn="0" w:lastRowFirstColumn="0" w:lastRowLastColumn="0"/>
              <w:rPr>
                <w:rFonts w:ascii="Symbol" w:eastAsia="Times New Roman" w:hAnsi="Symbol" w:cs="Times New Roman"/>
                <w:color w:val="000000"/>
              </w:rPr>
            </w:pPr>
            <w:r w:rsidRPr="00BF06CB">
              <w:rPr>
                <w:rFonts w:ascii="Symbol" w:eastAsia="Times New Roman" w:hAnsi="Symbol" w:cs="Times New Roman"/>
                <w:color w:val="000000"/>
              </w:rPr>
              <w:t>·</w:t>
            </w:r>
            <w:r w:rsidRPr="00BF06CB">
              <w:rPr>
                <w:rFonts w:ascii="Times New Roman" w:eastAsia="Times New Roman" w:hAnsi="Times New Roman" w:cs="Times New Roman"/>
                <w:color w:val="000000"/>
                <w:sz w:val="14"/>
                <w:szCs w:val="14"/>
              </w:rPr>
              <w:t xml:space="preserve">   </w:t>
            </w:r>
            <w:r w:rsidRPr="00BF06CB">
              <w:rPr>
                <w:rFonts w:ascii="Times New Roman" w:eastAsia="Times New Roman" w:hAnsi="Times New Roman" w:cs="Times New Roman"/>
                <w:color w:val="000000"/>
              </w:rPr>
              <w:t>Syringe testing</w:t>
            </w:r>
          </w:p>
          <w:p w14:paraId="356C0D59" w14:textId="587B10D8" w:rsidR="00BF06CB" w:rsidRPr="00BF06CB" w:rsidRDefault="00BF06CB" w:rsidP="00BF06CB">
            <w:pPr>
              <w:cnfStyle w:val="000000100000" w:firstRow="0" w:lastRow="0" w:firstColumn="0" w:lastColumn="0" w:oddVBand="0" w:evenVBand="0" w:oddHBand="1" w:evenHBand="0" w:firstRowFirstColumn="0" w:firstRowLastColumn="0" w:lastRowFirstColumn="0" w:lastRowLastColumn="0"/>
              <w:rPr>
                <w:rFonts w:ascii="Symbol" w:eastAsia="Times New Roman" w:hAnsi="Symbol" w:cs="Times New Roman"/>
                <w:color w:val="000000"/>
              </w:rPr>
            </w:pPr>
            <w:r w:rsidRPr="00BF06CB">
              <w:rPr>
                <w:rFonts w:ascii="Symbol" w:eastAsia="Times New Roman" w:hAnsi="Symbol" w:cs="Times New Roman"/>
                <w:color w:val="000000"/>
              </w:rPr>
              <w:t>·</w:t>
            </w:r>
            <w:r w:rsidRPr="00BF06CB">
              <w:rPr>
                <w:rFonts w:ascii="Times New Roman" w:eastAsia="Times New Roman" w:hAnsi="Times New Roman" w:cs="Times New Roman"/>
                <w:color w:val="000000"/>
                <w:sz w:val="14"/>
                <w:szCs w:val="14"/>
              </w:rPr>
              <w:t xml:space="preserve">   </w:t>
            </w:r>
            <w:r w:rsidRPr="00BF06CB">
              <w:rPr>
                <w:rFonts w:ascii="Times New Roman" w:eastAsia="Times New Roman" w:hAnsi="Times New Roman" w:cs="Times New Roman"/>
                <w:color w:val="000000"/>
              </w:rPr>
              <w:t>Overdose response support</w:t>
            </w:r>
          </w:p>
        </w:tc>
      </w:tr>
      <w:tr w:rsidR="00BF06CB" w:rsidRPr="00BF06CB" w14:paraId="46568ED3" w14:textId="77777777" w:rsidTr="000B1C00">
        <w:trPr>
          <w:trHeight w:val="1170"/>
        </w:trPr>
        <w:tc>
          <w:tcPr>
            <w:cnfStyle w:val="001000000000" w:firstRow="0" w:lastRow="0" w:firstColumn="1" w:lastColumn="0" w:oddVBand="0" w:evenVBand="0" w:oddHBand="0" w:evenHBand="0" w:firstRowFirstColumn="0" w:firstRowLastColumn="0" w:lastRowFirstColumn="0" w:lastRowLastColumn="0"/>
            <w:tcW w:w="3400" w:type="dxa"/>
            <w:noWrap/>
            <w:hideMark/>
          </w:tcPr>
          <w:p w14:paraId="0D377F6C" w14:textId="77777777" w:rsidR="00BF06CB" w:rsidRPr="000B1C00" w:rsidRDefault="00BF06CB" w:rsidP="00BF06CB">
            <w:pPr>
              <w:rPr>
                <w:rFonts w:ascii="Times New Roman" w:eastAsia="Times New Roman" w:hAnsi="Times New Roman" w:cs="Times New Roman"/>
                <w:b w:val="0"/>
                <w:bCs w:val="0"/>
                <w:color w:val="000000"/>
              </w:rPr>
            </w:pPr>
            <w:r w:rsidRPr="00BF06CB">
              <w:rPr>
                <w:rFonts w:ascii="Times New Roman" w:eastAsia="Times New Roman" w:hAnsi="Times New Roman" w:cs="Times New Roman"/>
                <w:b w:val="0"/>
                <w:bCs w:val="0"/>
                <w:color w:val="000000"/>
              </w:rPr>
              <w:t>Department of Justice</w:t>
            </w:r>
          </w:p>
          <w:p w14:paraId="0E923BB0" w14:textId="07829536" w:rsidR="00BF06CB" w:rsidRPr="00963C2B" w:rsidRDefault="00BF06CB" w:rsidP="00BF06CB">
            <w:pPr>
              <w:rPr>
                <w:rFonts w:ascii="Times New Roman" w:eastAsia="Times New Roman" w:hAnsi="Times New Roman" w:cs="Times New Roman"/>
                <w:b w:val="0"/>
                <w:bCs w:val="0"/>
                <w:color w:val="000000"/>
              </w:rPr>
            </w:pPr>
            <w:r w:rsidRPr="00963C2B">
              <w:rPr>
                <w:rFonts w:ascii="Times New Roman" w:eastAsia="Times New Roman" w:hAnsi="Times New Roman" w:cs="Times New Roman"/>
                <w:b w:val="0"/>
                <w:bCs w:val="0"/>
                <w:color w:val="000000"/>
              </w:rPr>
              <w:t xml:space="preserve">Comprehensive Opioid, Stimulant, and </w:t>
            </w:r>
            <w:r w:rsidR="000B1C00" w:rsidRPr="00963C2B">
              <w:rPr>
                <w:rFonts w:ascii="Times New Roman" w:eastAsia="Times New Roman" w:hAnsi="Times New Roman" w:cs="Times New Roman"/>
                <w:b w:val="0"/>
                <w:bCs w:val="0"/>
                <w:color w:val="000000"/>
              </w:rPr>
              <w:t>Substance</w:t>
            </w:r>
            <w:r w:rsidRPr="00963C2B">
              <w:rPr>
                <w:rFonts w:ascii="Times New Roman" w:eastAsia="Times New Roman" w:hAnsi="Times New Roman" w:cs="Times New Roman"/>
                <w:b w:val="0"/>
                <w:bCs w:val="0"/>
                <w:color w:val="000000"/>
              </w:rPr>
              <w:t xml:space="preserve"> Abuse Site-Based Program</w:t>
            </w:r>
          </w:p>
        </w:tc>
        <w:tc>
          <w:tcPr>
            <w:tcW w:w="2630" w:type="dxa"/>
            <w:noWrap/>
            <w:hideMark/>
          </w:tcPr>
          <w:p w14:paraId="1EE0B7B1" w14:textId="77777777" w:rsidR="00BF06CB" w:rsidRDefault="00BF06CB" w:rsidP="00BF06C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F06CB">
              <w:rPr>
                <w:rFonts w:ascii="Times New Roman" w:eastAsia="Times New Roman" w:hAnsi="Times New Roman" w:cs="Times New Roman"/>
                <w:color w:val="000000"/>
              </w:rPr>
              <w:t xml:space="preserve">$150,000 </w:t>
            </w:r>
          </w:p>
          <w:p w14:paraId="54E2FD4B" w14:textId="19AF25A5" w:rsidR="00065F6D" w:rsidRPr="000B1C00" w:rsidRDefault="00065F6D" w:rsidP="00BF06C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October 2022 – September 2025</w:t>
            </w:r>
          </w:p>
          <w:p w14:paraId="1B088E41" w14:textId="2DF3C317" w:rsidR="00BF06CB" w:rsidRPr="00BF06CB" w:rsidRDefault="00BF06CB" w:rsidP="00BF06C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F06CB">
              <w:rPr>
                <w:rFonts w:ascii="Times New Roman" w:eastAsia="Times New Roman" w:hAnsi="Times New Roman" w:cs="Times New Roman"/>
                <w:i/>
                <w:iCs/>
                <w:color w:val="000000" w:themeColor="text1" w:themeShade="BF"/>
              </w:rPr>
              <w:t>(*only a portion of funding; shared with HHC programs)</w:t>
            </w:r>
          </w:p>
        </w:tc>
        <w:tc>
          <w:tcPr>
            <w:tcW w:w="3330" w:type="dxa"/>
            <w:hideMark/>
          </w:tcPr>
          <w:p w14:paraId="4882DF55" w14:textId="77777777" w:rsidR="00BF06CB" w:rsidRPr="00BF06CB" w:rsidRDefault="00BF06CB" w:rsidP="00BF06CB">
            <w:pPr>
              <w:cnfStyle w:val="000000000000" w:firstRow="0" w:lastRow="0" w:firstColumn="0" w:lastColumn="0" w:oddVBand="0" w:evenVBand="0" w:oddHBand="0" w:evenHBand="0" w:firstRowFirstColumn="0" w:firstRowLastColumn="0" w:lastRowFirstColumn="0" w:lastRowLastColumn="0"/>
              <w:rPr>
                <w:rFonts w:ascii="Symbol" w:eastAsia="Times New Roman" w:hAnsi="Symbol" w:cs="Times New Roman"/>
                <w:color w:val="000000"/>
              </w:rPr>
            </w:pPr>
            <w:r w:rsidRPr="00BF06CB">
              <w:rPr>
                <w:rFonts w:ascii="Symbol" w:eastAsia="Times New Roman" w:hAnsi="Symbol" w:cs="Times New Roman"/>
                <w:color w:val="000000"/>
              </w:rPr>
              <w:t>·</w:t>
            </w:r>
            <w:r w:rsidRPr="00BF06CB">
              <w:rPr>
                <w:rFonts w:ascii="Times New Roman" w:eastAsia="Times New Roman" w:hAnsi="Times New Roman" w:cs="Times New Roman"/>
                <w:color w:val="000000"/>
                <w:sz w:val="14"/>
                <w:szCs w:val="14"/>
              </w:rPr>
              <w:t xml:space="preserve">   </w:t>
            </w:r>
            <w:r w:rsidRPr="00BF06CB">
              <w:rPr>
                <w:rFonts w:ascii="Times New Roman" w:eastAsia="Times New Roman" w:hAnsi="Times New Roman" w:cs="Times New Roman"/>
                <w:color w:val="000000"/>
              </w:rPr>
              <w:t>0.5 FTE Social Determinants of Health Specialist</w:t>
            </w:r>
          </w:p>
          <w:p w14:paraId="324619BF" w14:textId="5FBE8D34" w:rsidR="00BF06CB" w:rsidRPr="00BF06CB" w:rsidRDefault="00BF06CB" w:rsidP="00BF06CB">
            <w:pPr>
              <w:cnfStyle w:val="000000000000" w:firstRow="0" w:lastRow="0" w:firstColumn="0" w:lastColumn="0" w:oddVBand="0" w:evenVBand="0" w:oddHBand="0" w:evenHBand="0" w:firstRowFirstColumn="0" w:firstRowLastColumn="0" w:lastRowFirstColumn="0" w:lastRowLastColumn="0"/>
              <w:rPr>
                <w:rFonts w:ascii="Symbol" w:eastAsia="Times New Roman" w:hAnsi="Symbol" w:cs="Times New Roman"/>
                <w:color w:val="000000"/>
              </w:rPr>
            </w:pPr>
            <w:r w:rsidRPr="00BF06CB">
              <w:rPr>
                <w:rFonts w:ascii="Symbol" w:eastAsia="Times New Roman" w:hAnsi="Symbol" w:cs="Times New Roman"/>
                <w:color w:val="000000"/>
              </w:rPr>
              <w:t>·</w:t>
            </w:r>
            <w:r w:rsidRPr="00BF06CB">
              <w:rPr>
                <w:rFonts w:ascii="Times New Roman" w:eastAsia="Times New Roman" w:hAnsi="Times New Roman" w:cs="Times New Roman"/>
                <w:color w:val="000000"/>
                <w:sz w:val="14"/>
                <w:szCs w:val="14"/>
              </w:rPr>
              <w:t xml:space="preserve">   </w:t>
            </w:r>
            <w:r w:rsidRPr="00BF06CB">
              <w:rPr>
                <w:rFonts w:ascii="Times New Roman" w:eastAsia="Times New Roman" w:hAnsi="Times New Roman" w:cs="Times New Roman"/>
                <w:color w:val="000000"/>
              </w:rPr>
              <w:t>0.5 FTE Peer Recovery Coach</w:t>
            </w:r>
          </w:p>
        </w:tc>
      </w:tr>
      <w:tr w:rsidR="00BF06CB" w:rsidRPr="00BF06CB" w14:paraId="606E9B90" w14:textId="77777777" w:rsidTr="000B1C00">
        <w:trPr>
          <w:cnfStyle w:val="000000100000" w:firstRow="0" w:lastRow="0" w:firstColumn="0" w:lastColumn="0" w:oddVBand="0" w:evenVBand="0" w:oddHBand="1" w:evenHBand="0" w:firstRowFirstColumn="0" w:firstRowLastColumn="0" w:lastRowFirstColumn="0" w:lastRowLastColumn="0"/>
          <w:trHeight w:val="1323"/>
        </w:trPr>
        <w:tc>
          <w:tcPr>
            <w:cnfStyle w:val="001000000000" w:firstRow="0" w:lastRow="0" w:firstColumn="1" w:lastColumn="0" w:oddVBand="0" w:evenVBand="0" w:oddHBand="0" w:evenHBand="0" w:firstRowFirstColumn="0" w:firstRowLastColumn="0" w:lastRowFirstColumn="0" w:lastRowLastColumn="0"/>
            <w:tcW w:w="3400" w:type="dxa"/>
            <w:hideMark/>
          </w:tcPr>
          <w:p w14:paraId="3800C840" w14:textId="77777777" w:rsidR="00BF06CB" w:rsidRPr="00963C2B" w:rsidRDefault="00BF06CB" w:rsidP="00BF06CB">
            <w:pPr>
              <w:rPr>
                <w:rFonts w:ascii="Times New Roman" w:eastAsia="Times New Roman" w:hAnsi="Times New Roman" w:cs="Times New Roman"/>
                <w:b w:val="0"/>
                <w:bCs w:val="0"/>
                <w:color w:val="000000"/>
              </w:rPr>
            </w:pPr>
            <w:r w:rsidRPr="00963C2B">
              <w:rPr>
                <w:rFonts w:ascii="Times New Roman" w:eastAsia="Times New Roman" w:hAnsi="Times New Roman" w:cs="Times New Roman"/>
                <w:b w:val="0"/>
                <w:bCs w:val="0"/>
                <w:color w:val="000000" w:themeColor="text1" w:themeShade="BF"/>
              </w:rPr>
              <w:t>Substance Abuse and Mental Health Services Administration Minority HIV/AIDS and Substance Use Disorder Fund</w:t>
            </w:r>
          </w:p>
        </w:tc>
        <w:tc>
          <w:tcPr>
            <w:tcW w:w="2630" w:type="dxa"/>
            <w:hideMark/>
          </w:tcPr>
          <w:p w14:paraId="0DD96D84" w14:textId="77777777" w:rsidR="00BF06CB" w:rsidRPr="00BF06CB" w:rsidRDefault="00BF06CB" w:rsidP="00BF06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F06CB">
              <w:rPr>
                <w:rFonts w:ascii="Times New Roman" w:eastAsia="Times New Roman" w:hAnsi="Times New Roman" w:cs="Times New Roman"/>
                <w:color w:val="000000" w:themeColor="text1" w:themeShade="BF"/>
              </w:rPr>
              <w:t xml:space="preserve">$500,000 </w:t>
            </w:r>
          </w:p>
          <w:p w14:paraId="694B1686" w14:textId="77777777" w:rsidR="00BF06CB" w:rsidRPr="00BF06CB" w:rsidRDefault="00BF06CB" w:rsidP="00BF06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F06CB">
              <w:rPr>
                <w:rFonts w:ascii="Times New Roman" w:eastAsia="Times New Roman" w:hAnsi="Times New Roman" w:cs="Times New Roman"/>
                <w:color w:val="000000" w:themeColor="text1" w:themeShade="BF"/>
              </w:rPr>
              <w:t>October 2023 – Sept 2028</w:t>
            </w:r>
          </w:p>
          <w:p w14:paraId="110F0995" w14:textId="00AC0E04" w:rsidR="00BF06CB" w:rsidRPr="00BF06CB" w:rsidRDefault="00BF06CB" w:rsidP="00BF06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F06CB">
              <w:rPr>
                <w:rFonts w:ascii="Times New Roman" w:eastAsia="Times New Roman" w:hAnsi="Times New Roman" w:cs="Times New Roman"/>
                <w:i/>
                <w:iCs/>
                <w:color w:val="000000" w:themeColor="text1" w:themeShade="BF"/>
              </w:rPr>
              <w:t>(funded through Eskenazi Primary Care)</w:t>
            </w:r>
          </w:p>
        </w:tc>
        <w:tc>
          <w:tcPr>
            <w:tcW w:w="3330" w:type="dxa"/>
            <w:hideMark/>
          </w:tcPr>
          <w:p w14:paraId="5832C4F1" w14:textId="77777777" w:rsidR="00BF06CB" w:rsidRPr="00BF06CB" w:rsidRDefault="00BF06CB" w:rsidP="00BF06CB">
            <w:pPr>
              <w:cnfStyle w:val="000000100000" w:firstRow="0" w:lastRow="0" w:firstColumn="0" w:lastColumn="0" w:oddVBand="0" w:evenVBand="0" w:oddHBand="1" w:evenHBand="0" w:firstRowFirstColumn="0" w:firstRowLastColumn="0" w:lastRowFirstColumn="0" w:lastRowLastColumn="0"/>
              <w:rPr>
                <w:rFonts w:ascii="Symbol" w:eastAsia="Times New Roman" w:hAnsi="Symbol" w:cs="Times New Roman"/>
                <w:color w:val="000000"/>
              </w:rPr>
            </w:pPr>
            <w:r w:rsidRPr="00BF06CB">
              <w:rPr>
                <w:rFonts w:ascii="Symbol" w:eastAsia="Times New Roman" w:hAnsi="Symbol" w:cs="Times New Roman"/>
                <w:color w:val="000000"/>
              </w:rPr>
              <w:t>·</w:t>
            </w:r>
            <w:r w:rsidRPr="00BF06CB">
              <w:rPr>
                <w:rFonts w:ascii="Times New Roman" w:eastAsia="Times New Roman" w:hAnsi="Times New Roman" w:cs="Times New Roman"/>
                <w:color w:val="000000"/>
                <w:sz w:val="14"/>
                <w:szCs w:val="14"/>
              </w:rPr>
              <w:t xml:space="preserve">   </w:t>
            </w:r>
            <w:r w:rsidRPr="00BF06CB">
              <w:rPr>
                <w:rFonts w:ascii="Times New Roman" w:eastAsia="Times New Roman" w:hAnsi="Times New Roman" w:cs="Times New Roman"/>
                <w:color w:val="000000"/>
              </w:rPr>
              <w:t>Development of Connections Café</w:t>
            </w:r>
          </w:p>
          <w:p w14:paraId="2EBA47CA" w14:textId="77777777" w:rsidR="00BF06CB" w:rsidRPr="00BF06CB" w:rsidRDefault="00BF06CB" w:rsidP="00BF06CB">
            <w:pPr>
              <w:cnfStyle w:val="000000100000" w:firstRow="0" w:lastRow="0" w:firstColumn="0" w:lastColumn="0" w:oddVBand="0" w:evenVBand="0" w:oddHBand="1" w:evenHBand="0" w:firstRowFirstColumn="0" w:firstRowLastColumn="0" w:lastRowFirstColumn="0" w:lastRowLastColumn="0"/>
              <w:rPr>
                <w:rFonts w:ascii="Symbol" w:eastAsia="Times New Roman" w:hAnsi="Symbol" w:cs="Times New Roman"/>
                <w:color w:val="000000"/>
              </w:rPr>
            </w:pPr>
            <w:r w:rsidRPr="00BF06CB">
              <w:rPr>
                <w:rFonts w:ascii="Symbol" w:eastAsia="Times New Roman" w:hAnsi="Symbol" w:cs="Times New Roman"/>
                <w:color w:val="000000"/>
              </w:rPr>
              <w:t>·</w:t>
            </w:r>
            <w:r w:rsidRPr="00BF06CB">
              <w:rPr>
                <w:rFonts w:ascii="Times New Roman" w:eastAsia="Times New Roman" w:hAnsi="Times New Roman" w:cs="Times New Roman"/>
                <w:color w:val="000000"/>
                <w:sz w:val="14"/>
                <w:szCs w:val="14"/>
              </w:rPr>
              <w:t xml:space="preserve">   </w:t>
            </w:r>
            <w:r w:rsidRPr="00BF06CB">
              <w:rPr>
                <w:rFonts w:ascii="Times New Roman" w:eastAsia="Times New Roman" w:hAnsi="Times New Roman" w:cs="Times New Roman"/>
                <w:color w:val="000000"/>
              </w:rPr>
              <w:t xml:space="preserve">Substance Use Disorder </w:t>
            </w:r>
            <w:proofErr w:type="gramStart"/>
            <w:r w:rsidRPr="00BF06CB">
              <w:rPr>
                <w:rFonts w:ascii="Times New Roman" w:eastAsia="Times New Roman" w:hAnsi="Times New Roman" w:cs="Times New Roman"/>
                <w:color w:val="000000"/>
              </w:rPr>
              <w:t>nurse</w:t>
            </w:r>
            <w:proofErr w:type="gramEnd"/>
          </w:p>
          <w:p w14:paraId="08EF53CD" w14:textId="3B60DBFC" w:rsidR="00BF06CB" w:rsidRPr="00BF06CB" w:rsidRDefault="00BF06CB" w:rsidP="00BF06CB">
            <w:pPr>
              <w:cnfStyle w:val="000000100000" w:firstRow="0" w:lastRow="0" w:firstColumn="0" w:lastColumn="0" w:oddVBand="0" w:evenVBand="0" w:oddHBand="1" w:evenHBand="0" w:firstRowFirstColumn="0" w:firstRowLastColumn="0" w:lastRowFirstColumn="0" w:lastRowLastColumn="0"/>
              <w:rPr>
                <w:rFonts w:ascii="Symbol" w:eastAsia="Times New Roman" w:hAnsi="Symbol" w:cs="Times New Roman"/>
                <w:color w:val="000000"/>
              </w:rPr>
            </w:pPr>
            <w:r w:rsidRPr="00BF06CB">
              <w:rPr>
                <w:rFonts w:ascii="Symbol" w:eastAsia="Times New Roman" w:hAnsi="Symbol" w:cs="Times New Roman"/>
                <w:color w:val="000000"/>
              </w:rPr>
              <w:t>·</w:t>
            </w:r>
            <w:r w:rsidRPr="00BF06CB">
              <w:rPr>
                <w:rFonts w:ascii="Times New Roman" w:eastAsia="Times New Roman" w:hAnsi="Times New Roman" w:cs="Times New Roman"/>
                <w:color w:val="000000"/>
                <w:sz w:val="14"/>
                <w:szCs w:val="14"/>
              </w:rPr>
              <w:t xml:space="preserve">   </w:t>
            </w:r>
            <w:r w:rsidRPr="00BF06CB">
              <w:rPr>
                <w:rFonts w:ascii="Times New Roman" w:eastAsia="Times New Roman" w:hAnsi="Times New Roman" w:cs="Times New Roman"/>
                <w:color w:val="000000"/>
              </w:rPr>
              <w:t>Additional Peer Recovery Coach support</w:t>
            </w:r>
          </w:p>
        </w:tc>
      </w:tr>
      <w:tr w:rsidR="00BF06CB" w:rsidRPr="00BF06CB" w14:paraId="5FB709E5" w14:textId="77777777" w:rsidTr="000B1C00">
        <w:trPr>
          <w:trHeight w:val="873"/>
        </w:trPr>
        <w:tc>
          <w:tcPr>
            <w:cnfStyle w:val="001000000000" w:firstRow="0" w:lastRow="0" w:firstColumn="1" w:lastColumn="0" w:oddVBand="0" w:evenVBand="0" w:oddHBand="0" w:evenHBand="0" w:firstRowFirstColumn="0" w:firstRowLastColumn="0" w:lastRowFirstColumn="0" w:lastRowLastColumn="0"/>
            <w:tcW w:w="3400" w:type="dxa"/>
            <w:hideMark/>
          </w:tcPr>
          <w:p w14:paraId="1A5CF219" w14:textId="77777777" w:rsidR="00BF06CB" w:rsidRPr="00963C2B" w:rsidRDefault="00BF06CB" w:rsidP="00BF06CB">
            <w:pPr>
              <w:rPr>
                <w:rFonts w:ascii="Times New Roman" w:eastAsia="Times New Roman" w:hAnsi="Times New Roman" w:cs="Times New Roman"/>
                <w:b w:val="0"/>
                <w:bCs w:val="0"/>
                <w:color w:val="000000"/>
              </w:rPr>
            </w:pPr>
            <w:r w:rsidRPr="00963C2B">
              <w:rPr>
                <w:rFonts w:ascii="Times New Roman" w:eastAsia="Times New Roman" w:hAnsi="Times New Roman" w:cs="Times New Roman"/>
                <w:b w:val="0"/>
                <w:bCs w:val="0"/>
                <w:strike/>
                <w:color w:val="000000" w:themeColor="text1" w:themeShade="BF"/>
              </w:rPr>
              <w:t>Centers for Disease Control and Prevention Viral Hepatitis</w:t>
            </w:r>
          </w:p>
        </w:tc>
        <w:tc>
          <w:tcPr>
            <w:tcW w:w="2630" w:type="dxa"/>
            <w:hideMark/>
          </w:tcPr>
          <w:p w14:paraId="77AEC786" w14:textId="77777777" w:rsidR="00BF06CB" w:rsidRPr="00BF06CB" w:rsidRDefault="00BF06CB" w:rsidP="00BF06C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F06CB">
              <w:rPr>
                <w:rFonts w:ascii="Times New Roman" w:eastAsia="Times New Roman" w:hAnsi="Times New Roman" w:cs="Times New Roman"/>
                <w:strike/>
                <w:color w:val="000000" w:themeColor="text1" w:themeShade="BF"/>
              </w:rPr>
              <w:t xml:space="preserve">$161,601 </w:t>
            </w:r>
          </w:p>
          <w:p w14:paraId="7AC05CC7" w14:textId="07296A60" w:rsidR="00BF06CB" w:rsidRPr="00BF06CB" w:rsidRDefault="00BF06CB" w:rsidP="00BF06C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F06CB">
              <w:rPr>
                <w:rFonts w:ascii="Times New Roman" w:eastAsia="Times New Roman" w:hAnsi="Times New Roman" w:cs="Times New Roman"/>
                <w:strike/>
                <w:color w:val="000000" w:themeColor="text1" w:themeShade="BF"/>
              </w:rPr>
              <w:t>May 2021-Apr 2023</w:t>
            </w:r>
          </w:p>
        </w:tc>
        <w:tc>
          <w:tcPr>
            <w:tcW w:w="3330" w:type="dxa"/>
            <w:hideMark/>
          </w:tcPr>
          <w:p w14:paraId="40B44B3C" w14:textId="77777777" w:rsidR="00BF06CB" w:rsidRPr="00BF06CB" w:rsidRDefault="00BF06CB" w:rsidP="00BF06CB">
            <w:pPr>
              <w:cnfStyle w:val="000000000000" w:firstRow="0" w:lastRow="0" w:firstColumn="0" w:lastColumn="0" w:oddVBand="0" w:evenVBand="0" w:oddHBand="0" w:evenHBand="0" w:firstRowFirstColumn="0" w:firstRowLastColumn="0" w:lastRowFirstColumn="0" w:lastRowLastColumn="0"/>
              <w:rPr>
                <w:rFonts w:ascii="Symbol" w:eastAsia="Times New Roman" w:hAnsi="Symbol" w:cs="Times New Roman"/>
                <w:color w:val="000000"/>
              </w:rPr>
            </w:pPr>
            <w:r w:rsidRPr="00BF06CB">
              <w:rPr>
                <w:rFonts w:ascii="Symbol" w:eastAsia="Times New Roman" w:hAnsi="Symbol" w:cs="Times New Roman"/>
                <w:strike/>
                <w:color w:val="000000"/>
              </w:rPr>
              <w:t>·</w:t>
            </w:r>
            <w:r w:rsidRPr="00BF06CB">
              <w:rPr>
                <w:rFonts w:ascii="Times New Roman" w:eastAsia="Times New Roman" w:hAnsi="Times New Roman" w:cs="Times New Roman"/>
                <w:strike/>
                <w:color w:val="000000"/>
                <w:sz w:val="14"/>
                <w:szCs w:val="14"/>
              </w:rPr>
              <w:t xml:space="preserve">   </w:t>
            </w:r>
            <w:r w:rsidRPr="00BF06CB">
              <w:rPr>
                <w:rFonts w:ascii="Times New Roman" w:eastAsia="Times New Roman" w:hAnsi="Times New Roman" w:cs="Times New Roman"/>
                <w:strike/>
                <w:color w:val="000000"/>
              </w:rPr>
              <w:t>Comprehensive infectious disease testing and evaluation</w:t>
            </w:r>
          </w:p>
        </w:tc>
      </w:tr>
      <w:tr w:rsidR="00BF06CB" w:rsidRPr="00BF06CB" w14:paraId="0280163E" w14:textId="77777777" w:rsidTr="000B1C00">
        <w:trPr>
          <w:cnfStyle w:val="000000100000" w:firstRow="0" w:lastRow="0" w:firstColumn="0" w:lastColumn="0" w:oddVBand="0" w:evenVBand="0" w:oddHBand="1" w:evenHBand="0" w:firstRowFirstColumn="0" w:firstRowLastColumn="0" w:lastRowFirstColumn="0" w:lastRowLastColumn="0"/>
          <w:trHeight w:val="1107"/>
        </w:trPr>
        <w:tc>
          <w:tcPr>
            <w:cnfStyle w:val="001000000000" w:firstRow="0" w:lastRow="0" w:firstColumn="1" w:lastColumn="0" w:oddVBand="0" w:evenVBand="0" w:oddHBand="0" w:evenHBand="0" w:firstRowFirstColumn="0" w:firstRowLastColumn="0" w:lastRowFirstColumn="0" w:lastRowLastColumn="0"/>
            <w:tcW w:w="3400" w:type="dxa"/>
            <w:hideMark/>
          </w:tcPr>
          <w:p w14:paraId="0B06F992" w14:textId="77777777" w:rsidR="00BF06CB" w:rsidRPr="000B1C00" w:rsidRDefault="00BF06CB" w:rsidP="00BF06CB">
            <w:pPr>
              <w:rPr>
                <w:rFonts w:ascii="Times New Roman" w:eastAsia="Times New Roman" w:hAnsi="Times New Roman" w:cs="Times New Roman"/>
                <w:b w:val="0"/>
                <w:bCs w:val="0"/>
                <w:color w:val="000000"/>
              </w:rPr>
            </w:pPr>
            <w:r w:rsidRPr="00BF06CB">
              <w:rPr>
                <w:rFonts w:ascii="Times New Roman" w:eastAsia="Times New Roman" w:hAnsi="Times New Roman" w:cs="Times New Roman"/>
                <w:b w:val="0"/>
                <w:bCs w:val="0"/>
                <w:strike/>
                <w:color w:val="000000"/>
              </w:rPr>
              <w:lastRenderedPageBreak/>
              <w:t>Centers for Disease Control and Prevention</w:t>
            </w:r>
          </w:p>
          <w:p w14:paraId="205D3E33" w14:textId="25A11954" w:rsidR="00BF06CB" w:rsidRPr="00BF06CB" w:rsidRDefault="00BF06CB" w:rsidP="00BF06CB">
            <w:pPr>
              <w:rPr>
                <w:rFonts w:ascii="Times New Roman" w:eastAsia="Times New Roman" w:hAnsi="Times New Roman" w:cs="Times New Roman"/>
                <w:color w:val="000000"/>
              </w:rPr>
            </w:pPr>
            <w:r w:rsidRPr="00BF06CB">
              <w:rPr>
                <w:rFonts w:ascii="Times New Roman" w:eastAsia="Times New Roman" w:hAnsi="Times New Roman" w:cs="Times New Roman"/>
                <w:b w:val="0"/>
                <w:bCs w:val="0"/>
                <w:strike/>
                <w:color w:val="000000"/>
              </w:rPr>
              <w:t>Overdose Data to Action I</w:t>
            </w:r>
          </w:p>
        </w:tc>
        <w:tc>
          <w:tcPr>
            <w:tcW w:w="2630" w:type="dxa"/>
            <w:hideMark/>
          </w:tcPr>
          <w:p w14:paraId="2C8832A5" w14:textId="77777777" w:rsidR="00BF06CB" w:rsidRPr="00BF06CB" w:rsidRDefault="00BF06CB" w:rsidP="00BF06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F06CB">
              <w:rPr>
                <w:rFonts w:ascii="Times New Roman" w:eastAsia="Times New Roman" w:hAnsi="Times New Roman" w:cs="Times New Roman"/>
                <w:strike/>
                <w:color w:val="000000" w:themeColor="text1" w:themeShade="BF"/>
              </w:rPr>
              <w:t xml:space="preserve">$94,760 </w:t>
            </w:r>
          </w:p>
          <w:p w14:paraId="3427FB14" w14:textId="000BB1A5" w:rsidR="00BF06CB" w:rsidRPr="00BF06CB" w:rsidRDefault="00BF06CB" w:rsidP="00BF06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F06CB">
              <w:rPr>
                <w:rFonts w:ascii="Times New Roman" w:eastAsia="Times New Roman" w:hAnsi="Times New Roman" w:cs="Times New Roman"/>
                <w:strike/>
                <w:color w:val="000000" w:themeColor="text1" w:themeShade="BF"/>
              </w:rPr>
              <w:t>June 2020-Sept 2023</w:t>
            </w:r>
          </w:p>
        </w:tc>
        <w:tc>
          <w:tcPr>
            <w:tcW w:w="3330" w:type="dxa"/>
            <w:hideMark/>
          </w:tcPr>
          <w:p w14:paraId="01C9F66E" w14:textId="77777777" w:rsidR="00BF06CB" w:rsidRPr="00BF06CB" w:rsidRDefault="00BF06CB" w:rsidP="00BF06CB">
            <w:pPr>
              <w:cnfStyle w:val="000000100000" w:firstRow="0" w:lastRow="0" w:firstColumn="0" w:lastColumn="0" w:oddVBand="0" w:evenVBand="0" w:oddHBand="1" w:evenHBand="0" w:firstRowFirstColumn="0" w:firstRowLastColumn="0" w:lastRowFirstColumn="0" w:lastRowLastColumn="0"/>
              <w:rPr>
                <w:rFonts w:ascii="Symbol" w:eastAsia="Times New Roman" w:hAnsi="Symbol" w:cs="Times New Roman"/>
                <w:color w:val="000000"/>
              </w:rPr>
            </w:pPr>
            <w:r w:rsidRPr="00BF06CB">
              <w:rPr>
                <w:rFonts w:ascii="Symbol" w:eastAsia="Times New Roman" w:hAnsi="Symbol" w:cs="Times New Roman"/>
                <w:strike/>
                <w:color w:val="000000"/>
              </w:rPr>
              <w:t>·</w:t>
            </w:r>
            <w:r w:rsidRPr="00BF06CB">
              <w:rPr>
                <w:rFonts w:ascii="Times New Roman" w:eastAsia="Times New Roman" w:hAnsi="Times New Roman" w:cs="Times New Roman"/>
                <w:strike/>
                <w:color w:val="000000"/>
                <w:sz w:val="14"/>
                <w:szCs w:val="14"/>
              </w:rPr>
              <w:t xml:space="preserve">   </w:t>
            </w:r>
            <w:r w:rsidRPr="00BF06CB">
              <w:rPr>
                <w:rFonts w:ascii="Times New Roman" w:eastAsia="Times New Roman" w:hAnsi="Times New Roman" w:cs="Times New Roman"/>
                <w:strike/>
                <w:color w:val="000000"/>
              </w:rPr>
              <w:t xml:space="preserve">Administrative costs for one Peer Recovery Coach </w:t>
            </w:r>
          </w:p>
          <w:p w14:paraId="7CD7EBDA" w14:textId="3BFF96E1" w:rsidR="00BF06CB" w:rsidRPr="00BF06CB" w:rsidRDefault="00BF06CB" w:rsidP="00BF06CB">
            <w:pPr>
              <w:cnfStyle w:val="000000100000" w:firstRow="0" w:lastRow="0" w:firstColumn="0" w:lastColumn="0" w:oddVBand="0" w:evenVBand="0" w:oddHBand="1" w:evenHBand="0" w:firstRowFirstColumn="0" w:firstRowLastColumn="0" w:lastRowFirstColumn="0" w:lastRowLastColumn="0"/>
              <w:rPr>
                <w:rFonts w:ascii="Symbol" w:eastAsia="Times New Roman" w:hAnsi="Symbol" w:cs="Times New Roman"/>
                <w:color w:val="000000"/>
              </w:rPr>
            </w:pPr>
            <w:r w:rsidRPr="00BF06CB">
              <w:rPr>
                <w:rFonts w:ascii="Symbol" w:eastAsia="Times New Roman" w:hAnsi="Symbol" w:cs="Times New Roman"/>
                <w:strike/>
                <w:color w:val="000000"/>
              </w:rPr>
              <w:t>·</w:t>
            </w:r>
            <w:r w:rsidRPr="00BF06CB">
              <w:rPr>
                <w:rFonts w:ascii="Times New Roman" w:eastAsia="Times New Roman" w:hAnsi="Times New Roman" w:cs="Times New Roman"/>
                <w:strike/>
                <w:color w:val="000000"/>
                <w:sz w:val="14"/>
                <w:szCs w:val="14"/>
              </w:rPr>
              <w:t xml:space="preserve">   </w:t>
            </w:r>
            <w:r w:rsidRPr="00BF06CB">
              <w:rPr>
                <w:rFonts w:ascii="Times New Roman" w:eastAsia="Times New Roman" w:hAnsi="Times New Roman" w:cs="Times New Roman"/>
                <w:strike/>
                <w:color w:val="000000"/>
              </w:rPr>
              <w:t>Infrastructure costs</w:t>
            </w:r>
          </w:p>
        </w:tc>
      </w:tr>
      <w:tr w:rsidR="00BF06CB" w:rsidRPr="00BF06CB" w14:paraId="1DF6464A" w14:textId="77777777" w:rsidTr="000B1C00">
        <w:trPr>
          <w:trHeight w:val="603"/>
        </w:trPr>
        <w:tc>
          <w:tcPr>
            <w:cnfStyle w:val="001000000000" w:firstRow="0" w:lastRow="0" w:firstColumn="1" w:lastColumn="0" w:oddVBand="0" w:evenVBand="0" w:oddHBand="0" w:evenHBand="0" w:firstRowFirstColumn="0" w:firstRowLastColumn="0" w:lastRowFirstColumn="0" w:lastRowLastColumn="0"/>
            <w:tcW w:w="3400" w:type="dxa"/>
            <w:hideMark/>
          </w:tcPr>
          <w:p w14:paraId="71BC19B3" w14:textId="77777777" w:rsidR="00BF06CB" w:rsidRPr="000B1C00" w:rsidRDefault="00BF06CB" w:rsidP="00BF06CB">
            <w:pPr>
              <w:rPr>
                <w:rFonts w:ascii="Times New Roman" w:eastAsia="Times New Roman" w:hAnsi="Times New Roman" w:cs="Times New Roman"/>
                <w:b w:val="0"/>
                <w:bCs w:val="0"/>
                <w:color w:val="000000"/>
              </w:rPr>
            </w:pPr>
            <w:r w:rsidRPr="00BF06CB">
              <w:rPr>
                <w:rFonts w:ascii="Times New Roman" w:eastAsia="Times New Roman" w:hAnsi="Times New Roman" w:cs="Times New Roman"/>
                <w:b w:val="0"/>
                <w:bCs w:val="0"/>
                <w:strike/>
                <w:color w:val="000000"/>
              </w:rPr>
              <w:t>AIDS United</w:t>
            </w:r>
          </w:p>
          <w:p w14:paraId="13432B2B" w14:textId="5832DFFD" w:rsidR="00BF06CB" w:rsidRPr="00963C2B" w:rsidRDefault="00BF06CB" w:rsidP="00BF06CB">
            <w:pPr>
              <w:rPr>
                <w:rFonts w:ascii="Times New Roman" w:eastAsia="Times New Roman" w:hAnsi="Times New Roman" w:cs="Times New Roman"/>
                <w:b w:val="0"/>
                <w:bCs w:val="0"/>
                <w:color w:val="000000"/>
              </w:rPr>
            </w:pPr>
            <w:r w:rsidRPr="00963C2B">
              <w:rPr>
                <w:rFonts w:ascii="Times New Roman" w:eastAsia="Times New Roman" w:hAnsi="Times New Roman" w:cs="Times New Roman"/>
                <w:b w:val="0"/>
                <w:bCs w:val="0"/>
                <w:strike/>
                <w:color w:val="000000"/>
              </w:rPr>
              <w:t>Syringe Access Fund</w:t>
            </w:r>
          </w:p>
        </w:tc>
        <w:tc>
          <w:tcPr>
            <w:tcW w:w="2630" w:type="dxa"/>
            <w:hideMark/>
          </w:tcPr>
          <w:p w14:paraId="75DD1B30" w14:textId="77777777" w:rsidR="00BF06CB" w:rsidRPr="00BF06CB" w:rsidRDefault="00BF06CB" w:rsidP="00BF06C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F06CB">
              <w:rPr>
                <w:rFonts w:ascii="Times New Roman" w:eastAsia="Times New Roman" w:hAnsi="Times New Roman" w:cs="Times New Roman"/>
                <w:strike/>
                <w:color w:val="000000" w:themeColor="text1" w:themeShade="BF"/>
              </w:rPr>
              <w:t xml:space="preserve">$15,000 </w:t>
            </w:r>
          </w:p>
          <w:p w14:paraId="12DBC90C" w14:textId="3E68F15B" w:rsidR="00BF06CB" w:rsidRPr="00BF06CB" w:rsidRDefault="00BF06CB" w:rsidP="00BF06C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F06CB">
              <w:rPr>
                <w:rFonts w:ascii="Times New Roman" w:eastAsia="Times New Roman" w:hAnsi="Times New Roman" w:cs="Times New Roman"/>
                <w:strike/>
                <w:color w:val="000000" w:themeColor="text1" w:themeShade="BF"/>
              </w:rPr>
              <w:t>Mar 2019-Feb 2021</w:t>
            </w:r>
          </w:p>
        </w:tc>
        <w:tc>
          <w:tcPr>
            <w:tcW w:w="3330" w:type="dxa"/>
            <w:hideMark/>
          </w:tcPr>
          <w:p w14:paraId="14BC7C39" w14:textId="77777777" w:rsidR="00BF06CB" w:rsidRPr="00BF06CB" w:rsidRDefault="00BF06CB" w:rsidP="00BF06CB">
            <w:pPr>
              <w:cnfStyle w:val="000000000000" w:firstRow="0" w:lastRow="0" w:firstColumn="0" w:lastColumn="0" w:oddVBand="0" w:evenVBand="0" w:oddHBand="0" w:evenHBand="0" w:firstRowFirstColumn="0" w:firstRowLastColumn="0" w:lastRowFirstColumn="0" w:lastRowLastColumn="0"/>
              <w:rPr>
                <w:rFonts w:ascii="Symbol" w:eastAsia="Times New Roman" w:hAnsi="Symbol" w:cs="Times New Roman"/>
                <w:color w:val="000000"/>
              </w:rPr>
            </w:pPr>
            <w:r w:rsidRPr="00BF06CB">
              <w:rPr>
                <w:rFonts w:ascii="Symbol" w:eastAsia="Times New Roman" w:hAnsi="Symbol" w:cs="Times New Roman"/>
                <w:strike/>
                <w:color w:val="000000"/>
              </w:rPr>
              <w:t>·</w:t>
            </w:r>
            <w:r w:rsidRPr="00BF06CB">
              <w:rPr>
                <w:rFonts w:ascii="Times New Roman" w:eastAsia="Times New Roman" w:hAnsi="Times New Roman" w:cs="Times New Roman"/>
                <w:strike/>
                <w:color w:val="000000"/>
                <w:sz w:val="14"/>
                <w:szCs w:val="14"/>
              </w:rPr>
              <w:t xml:space="preserve">   </w:t>
            </w:r>
            <w:r w:rsidRPr="00BF06CB">
              <w:rPr>
                <w:rFonts w:ascii="Times New Roman" w:eastAsia="Times New Roman" w:hAnsi="Times New Roman" w:cs="Times New Roman"/>
                <w:strike/>
                <w:color w:val="000000"/>
              </w:rPr>
              <w:t>Syringes</w:t>
            </w:r>
          </w:p>
        </w:tc>
      </w:tr>
      <w:tr w:rsidR="00BF06CB" w:rsidRPr="00BF06CB" w14:paraId="5B7062EE" w14:textId="77777777" w:rsidTr="000B1C00">
        <w:trPr>
          <w:cnfStyle w:val="000000100000" w:firstRow="0" w:lastRow="0" w:firstColumn="0" w:lastColumn="0" w:oddVBand="0" w:evenVBand="0" w:oddHBand="1" w:evenHBand="0" w:firstRowFirstColumn="0" w:firstRowLastColumn="0" w:lastRowFirstColumn="0" w:lastRowLastColumn="0"/>
          <w:trHeight w:val="1233"/>
        </w:trPr>
        <w:tc>
          <w:tcPr>
            <w:cnfStyle w:val="001000000000" w:firstRow="0" w:lastRow="0" w:firstColumn="1" w:lastColumn="0" w:oddVBand="0" w:evenVBand="0" w:oddHBand="0" w:evenHBand="0" w:firstRowFirstColumn="0" w:firstRowLastColumn="0" w:lastRowFirstColumn="0" w:lastRowLastColumn="0"/>
            <w:tcW w:w="3400" w:type="dxa"/>
            <w:hideMark/>
          </w:tcPr>
          <w:p w14:paraId="19DE945C" w14:textId="77777777" w:rsidR="00BF06CB" w:rsidRPr="000B1C00" w:rsidRDefault="00BF06CB" w:rsidP="00BF06CB">
            <w:pPr>
              <w:rPr>
                <w:rFonts w:ascii="Times New Roman" w:eastAsia="Times New Roman" w:hAnsi="Times New Roman" w:cs="Times New Roman"/>
                <w:b w:val="0"/>
                <w:bCs w:val="0"/>
                <w:color w:val="000000"/>
              </w:rPr>
            </w:pPr>
            <w:r w:rsidRPr="00BF06CB">
              <w:rPr>
                <w:rFonts w:ascii="Times New Roman" w:eastAsia="Times New Roman" w:hAnsi="Times New Roman" w:cs="Times New Roman"/>
                <w:b w:val="0"/>
                <w:bCs w:val="0"/>
                <w:strike/>
                <w:color w:val="000000"/>
              </w:rPr>
              <w:t>Indiana State Department of Health</w:t>
            </w:r>
          </w:p>
          <w:p w14:paraId="1F058F63" w14:textId="0AEE3C41" w:rsidR="00BF06CB" w:rsidRPr="00BF06CB" w:rsidRDefault="00BF06CB" w:rsidP="00BF06CB">
            <w:pPr>
              <w:rPr>
                <w:rFonts w:ascii="Times New Roman" w:eastAsia="Times New Roman" w:hAnsi="Times New Roman" w:cs="Times New Roman"/>
                <w:color w:val="000000"/>
              </w:rPr>
            </w:pPr>
            <w:r w:rsidRPr="00BF06CB">
              <w:rPr>
                <w:rFonts w:ascii="Times New Roman" w:eastAsia="Times New Roman" w:hAnsi="Times New Roman" w:cs="Times New Roman"/>
                <w:b w:val="0"/>
                <w:bCs w:val="0"/>
                <w:strike/>
                <w:color w:val="000000"/>
              </w:rPr>
              <w:t>Syringe Service Program Mobilization</w:t>
            </w:r>
          </w:p>
        </w:tc>
        <w:tc>
          <w:tcPr>
            <w:tcW w:w="2630" w:type="dxa"/>
            <w:hideMark/>
          </w:tcPr>
          <w:p w14:paraId="76841FDC" w14:textId="77777777" w:rsidR="00BF06CB" w:rsidRPr="00BF06CB" w:rsidRDefault="00BF06CB" w:rsidP="00BF06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F06CB">
              <w:rPr>
                <w:rFonts w:ascii="Times New Roman" w:eastAsia="Times New Roman" w:hAnsi="Times New Roman" w:cs="Times New Roman"/>
                <w:strike/>
                <w:color w:val="000000" w:themeColor="text1" w:themeShade="BF"/>
              </w:rPr>
              <w:t xml:space="preserve">$80,325 </w:t>
            </w:r>
          </w:p>
          <w:p w14:paraId="335A85CF" w14:textId="45C73115" w:rsidR="00BF06CB" w:rsidRPr="00BF06CB" w:rsidRDefault="00BF06CB" w:rsidP="00BF06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F06CB">
              <w:rPr>
                <w:rFonts w:ascii="Times New Roman" w:eastAsia="Times New Roman" w:hAnsi="Times New Roman" w:cs="Times New Roman"/>
                <w:strike/>
                <w:color w:val="000000" w:themeColor="text1" w:themeShade="BF"/>
              </w:rPr>
              <w:t>2019</w:t>
            </w:r>
          </w:p>
        </w:tc>
        <w:tc>
          <w:tcPr>
            <w:tcW w:w="3330" w:type="dxa"/>
            <w:hideMark/>
          </w:tcPr>
          <w:p w14:paraId="6133F156" w14:textId="77777777" w:rsidR="00BF06CB" w:rsidRPr="00BF06CB" w:rsidRDefault="00BF06CB" w:rsidP="00BF06CB">
            <w:pPr>
              <w:cnfStyle w:val="000000100000" w:firstRow="0" w:lastRow="0" w:firstColumn="0" w:lastColumn="0" w:oddVBand="0" w:evenVBand="0" w:oddHBand="1" w:evenHBand="0" w:firstRowFirstColumn="0" w:firstRowLastColumn="0" w:lastRowFirstColumn="0" w:lastRowLastColumn="0"/>
              <w:rPr>
                <w:rFonts w:ascii="Symbol" w:eastAsia="Times New Roman" w:hAnsi="Symbol" w:cs="Times New Roman"/>
                <w:color w:val="000000"/>
              </w:rPr>
            </w:pPr>
            <w:r w:rsidRPr="00BF06CB">
              <w:rPr>
                <w:rFonts w:ascii="Symbol" w:eastAsia="Times New Roman" w:hAnsi="Symbol" w:cs="Times New Roman"/>
                <w:strike/>
                <w:color w:val="000000"/>
              </w:rPr>
              <w:t>·</w:t>
            </w:r>
            <w:r w:rsidRPr="00BF06CB">
              <w:rPr>
                <w:rFonts w:ascii="Times New Roman" w:eastAsia="Times New Roman" w:hAnsi="Times New Roman" w:cs="Times New Roman"/>
                <w:strike/>
                <w:color w:val="000000"/>
                <w:sz w:val="14"/>
                <w:szCs w:val="14"/>
              </w:rPr>
              <w:t xml:space="preserve">   </w:t>
            </w:r>
            <w:r w:rsidRPr="00BF06CB">
              <w:rPr>
                <w:rFonts w:ascii="Times New Roman" w:eastAsia="Times New Roman" w:hAnsi="Times New Roman" w:cs="Times New Roman"/>
                <w:strike/>
                <w:color w:val="000000"/>
              </w:rPr>
              <w:t>Customization of box truck for mobile services</w:t>
            </w:r>
          </w:p>
          <w:p w14:paraId="32CC1C8F" w14:textId="20BE6A61" w:rsidR="00BF06CB" w:rsidRPr="00BF06CB" w:rsidRDefault="00BF06CB" w:rsidP="00BF06CB">
            <w:pPr>
              <w:cnfStyle w:val="000000100000" w:firstRow="0" w:lastRow="0" w:firstColumn="0" w:lastColumn="0" w:oddVBand="0" w:evenVBand="0" w:oddHBand="1" w:evenHBand="0" w:firstRowFirstColumn="0" w:firstRowLastColumn="0" w:lastRowFirstColumn="0" w:lastRowLastColumn="0"/>
              <w:rPr>
                <w:rFonts w:ascii="Symbol" w:eastAsia="Times New Roman" w:hAnsi="Symbol" w:cs="Times New Roman"/>
                <w:color w:val="000000"/>
              </w:rPr>
            </w:pPr>
            <w:r w:rsidRPr="00BF06CB">
              <w:rPr>
                <w:rFonts w:ascii="Symbol" w:eastAsia="Times New Roman" w:hAnsi="Symbol" w:cs="Times New Roman"/>
                <w:strike/>
                <w:color w:val="000000"/>
              </w:rPr>
              <w:t>·</w:t>
            </w:r>
            <w:r w:rsidRPr="00BF06CB">
              <w:rPr>
                <w:rFonts w:ascii="Times New Roman" w:eastAsia="Times New Roman" w:hAnsi="Times New Roman" w:cs="Times New Roman"/>
                <w:strike/>
                <w:color w:val="000000"/>
                <w:sz w:val="14"/>
                <w:szCs w:val="14"/>
              </w:rPr>
              <w:t xml:space="preserve">   </w:t>
            </w:r>
            <w:r w:rsidRPr="00BF06CB">
              <w:rPr>
                <w:rFonts w:ascii="Times New Roman" w:eastAsia="Times New Roman" w:hAnsi="Times New Roman" w:cs="Times New Roman"/>
                <w:strike/>
                <w:color w:val="000000"/>
              </w:rPr>
              <w:t>Bus passes for participant transportation</w:t>
            </w:r>
          </w:p>
        </w:tc>
      </w:tr>
      <w:tr w:rsidR="000B1C00" w:rsidRPr="00BF06CB" w14:paraId="5BDC0547" w14:textId="77777777" w:rsidTr="000B1C00">
        <w:trPr>
          <w:trHeight w:val="1800"/>
        </w:trPr>
        <w:tc>
          <w:tcPr>
            <w:cnfStyle w:val="001000000000" w:firstRow="0" w:lastRow="0" w:firstColumn="1" w:lastColumn="0" w:oddVBand="0" w:evenVBand="0" w:oddHBand="0" w:evenHBand="0" w:firstRowFirstColumn="0" w:firstRowLastColumn="0" w:lastRowFirstColumn="0" w:lastRowLastColumn="0"/>
            <w:tcW w:w="3400" w:type="dxa"/>
            <w:hideMark/>
          </w:tcPr>
          <w:p w14:paraId="54762153" w14:textId="77777777" w:rsidR="000B1C00" w:rsidRPr="000B1C00" w:rsidRDefault="000B1C00" w:rsidP="00BF06CB">
            <w:pPr>
              <w:rPr>
                <w:rFonts w:ascii="Times New Roman" w:eastAsia="Times New Roman" w:hAnsi="Times New Roman" w:cs="Times New Roman"/>
                <w:b w:val="0"/>
                <w:bCs w:val="0"/>
                <w:color w:val="000000"/>
              </w:rPr>
            </w:pPr>
            <w:r w:rsidRPr="00BF06CB">
              <w:rPr>
                <w:rFonts w:ascii="Times New Roman" w:eastAsia="Times New Roman" w:hAnsi="Times New Roman" w:cs="Times New Roman"/>
                <w:b w:val="0"/>
                <w:bCs w:val="0"/>
                <w:strike/>
                <w:color w:val="000000"/>
              </w:rPr>
              <w:t>U.S. Department of Justice</w:t>
            </w:r>
          </w:p>
          <w:p w14:paraId="76A3ED3F" w14:textId="52E9439E" w:rsidR="000B1C00" w:rsidRPr="00963C2B" w:rsidRDefault="000B1C00" w:rsidP="00BF06CB">
            <w:pPr>
              <w:rPr>
                <w:rFonts w:ascii="Times New Roman" w:eastAsia="Times New Roman" w:hAnsi="Times New Roman" w:cs="Times New Roman"/>
                <w:b w:val="0"/>
                <w:bCs w:val="0"/>
                <w:color w:val="000000"/>
              </w:rPr>
            </w:pPr>
            <w:r w:rsidRPr="00963C2B">
              <w:rPr>
                <w:rFonts w:ascii="Times New Roman" w:eastAsia="Times New Roman" w:hAnsi="Times New Roman" w:cs="Times New Roman"/>
                <w:b w:val="0"/>
                <w:bCs w:val="0"/>
                <w:strike/>
                <w:color w:val="000000"/>
              </w:rPr>
              <w:t>Comprehensive Opioid Abuse Program</w:t>
            </w:r>
          </w:p>
        </w:tc>
        <w:tc>
          <w:tcPr>
            <w:tcW w:w="2630" w:type="dxa"/>
            <w:hideMark/>
          </w:tcPr>
          <w:p w14:paraId="37F6BD2D" w14:textId="77777777" w:rsidR="000B1C00" w:rsidRPr="00BF06CB" w:rsidRDefault="000B1C00" w:rsidP="00BF06C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F06CB">
              <w:rPr>
                <w:rFonts w:ascii="Times New Roman" w:eastAsia="Times New Roman" w:hAnsi="Times New Roman" w:cs="Times New Roman"/>
                <w:strike/>
                <w:color w:val="000000" w:themeColor="text1" w:themeShade="BF"/>
              </w:rPr>
              <w:t xml:space="preserve">$900,000 </w:t>
            </w:r>
          </w:p>
          <w:p w14:paraId="09D18260" w14:textId="0FC447A2" w:rsidR="000B1C00" w:rsidRPr="00BF06CB" w:rsidRDefault="000B1C00" w:rsidP="00BF06C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F06CB">
              <w:rPr>
                <w:rFonts w:ascii="Times New Roman" w:eastAsia="Times New Roman" w:hAnsi="Times New Roman" w:cs="Times New Roman"/>
                <w:strike/>
                <w:color w:val="000000" w:themeColor="text1" w:themeShade="BF"/>
              </w:rPr>
              <w:t>Oct 2018-Sept 2022</w:t>
            </w:r>
          </w:p>
        </w:tc>
        <w:tc>
          <w:tcPr>
            <w:tcW w:w="3330" w:type="dxa"/>
            <w:hideMark/>
          </w:tcPr>
          <w:p w14:paraId="63D26A41" w14:textId="77777777" w:rsidR="000B1C00" w:rsidRPr="00BF06CB" w:rsidRDefault="000B1C00" w:rsidP="00BF06CB">
            <w:pPr>
              <w:cnfStyle w:val="000000000000" w:firstRow="0" w:lastRow="0" w:firstColumn="0" w:lastColumn="0" w:oddVBand="0" w:evenVBand="0" w:oddHBand="0" w:evenHBand="0" w:firstRowFirstColumn="0" w:firstRowLastColumn="0" w:lastRowFirstColumn="0" w:lastRowLastColumn="0"/>
              <w:rPr>
                <w:rFonts w:ascii="Symbol" w:eastAsia="Times New Roman" w:hAnsi="Symbol" w:cs="Times New Roman"/>
                <w:color w:val="000000"/>
              </w:rPr>
            </w:pPr>
            <w:r w:rsidRPr="00BF06CB">
              <w:rPr>
                <w:rFonts w:ascii="Symbol" w:eastAsia="Times New Roman" w:hAnsi="Symbol" w:cs="Times New Roman"/>
                <w:strike/>
                <w:color w:val="000000"/>
              </w:rPr>
              <w:t>·</w:t>
            </w:r>
            <w:r w:rsidRPr="00BF06CB">
              <w:rPr>
                <w:rFonts w:ascii="Times New Roman" w:eastAsia="Times New Roman" w:hAnsi="Times New Roman" w:cs="Times New Roman"/>
                <w:strike/>
                <w:color w:val="000000"/>
                <w:sz w:val="14"/>
                <w:szCs w:val="14"/>
              </w:rPr>
              <w:t xml:space="preserve">   </w:t>
            </w:r>
            <w:r w:rsidRPr="00BF06CB">
              <w:rPr>
                <w:rFonts w:ascii="Times New Roman" w:eastAsia="Times New Roman" w:hAnsi="Times New Roman" w:cs="Times New Roman"/>
                <w:strike/>
                <w:color w:val="000000"/>
              </w:rPr>
              <w:t>Salary and fringe of Program Manager and two Peer Support Specialists</w:t>
            </w:r>
          </w:p>
          <w:p w14:paraId="1A43309C" w14:textId="77777777" w:rsidR="000B1C00" w:rsidRPr="00BF06CB" w:rsidRDefault="000B1C00" w:rsidP="00BF06CB">
            <w:pPr>
              <w:cnfStyle w:val="000000000000" w:firstRow="0" w:lastRow="0" w:firstColumn="0" w:lastColumn="0" w:oddVBand="0" w:evenVBand="0" w:oddHBand="0" w:evenHBand="0" w:firstRowFirstColumn="0" w:firstRowLastColumn="0" w:lastRowFirstColumn="0" w:lastRowLastColumn="0"/>
              <w:rPr>
                <w:rFonts w:ascii="Symbol" w:eastAsia="Times New Roman" w:hAnsi="Symbol" w:cs="Times New Roman"/>
                <w:color w:val="000000"/>
              </w:rPr>
            </w:pPr>
            <w:r w:rsidRPr="00BF06CB">
              <w:rPr>
                <w:rFonts w:ascii="Symbol" w:eastAsia="Times New Roman" w:hAnsi="Symbol" w:cs="Times New Roman"/>
                <w:strike/>
                <w:color w:val="000000"/>
              </w:rPr>
              <w:t>·</w:t>
            </w:r>
            <w:r w:rsidRPr="00BF06CB">
              <w:rPr>
                <w:rFonts w:ascii="Times New Roman" w:eastAsia="Times New Roman" w:hAnsi="Times New Roman" w:cs="Times New Roman"/>
                <w:strike/>
                <w:color w:val="000000"/>
                <w:sz w:val="14"/>
                <w:szCs w:val="14"/>
              </w:rPr>
              <w:t xml:space="preserve">   </w:t>
            </w:r>
            <w:r w:rsidRPr="00BF06CB">
              <w:rPr>
                <w:rFonts w:ascii="Times New Roman" w:eastAsia="Times New Roman" w:hAnsi="Times New Roman" w:cs="Times New Roman"/>
                <w:strike/>
                <w:color w:val="000000"/>
              </w:rPr>
              <w:t>Evaluation by Dr. Bradley Ray</w:t>
            </w:r>
          </w:p>
          <w:p w14:paraId="1EAC80DA" w14:textId="77777777" w:rsidR="000B1C00" w:rsidRPr="00BF06CB" w:rsidRDefault="000B1C00" w:rsidP="00BF06CB">
            <w:pPr>
              <w:cnfStyle w:val="000000000000" w:firstRow="0" w:lastRow="0" w:firstColumn="0" w:lastColumn="0" w:oddVBand="0" w:evenVBand="0" w:oddHBand="0" w:evenHBand="0" w:firstRowFirstColumn="0" w:firstRowLastColumn="0" w:lastRowFirstColumn="0" w:lastRowLastColumn="0"/>
              <w:rPr>
                <w:rFonts w:ascii="Symbol" w:eastAsia="Times New Roman" w:hAnsi="Symbol" w:cs="Times New Roman"/>
                <w:color w:val="000000"/>
              </w:rPr>
            </w:pPr>
            <w:r w:rsidRPr="00BF06CB">
              <w:rPr>
                <w:rFonts w:ascii="Symbol" w:eastAsia="Times New Roman" w:hAnsi="Symbol" w:cs="Times New Roman"/>
                <w:strike/>
                <w:color w:val="000000"/>
              </w:rPr>
              <w:t>·</w:t>
            </w:r>
            <w:r w:rsidRPr="00BF06CB">
              <w:rPr>
                <w:rFonts w:ascii="Times New Roman" w:eastAsia="Times New Roman" w:hAnsi="Times New Roman" w:cs="Times New Roman"/>
                <w:strike/>
                <w:color w:val="000000"/>
                <w:sz w:val="14"/>
                <w:szCs w:val="14"/>
              </w:rPr>
              <w:t xml:space="preserve">   </w:t>
            </w:r>
            <w:r w:rsidRPr="00BF06CB">
              <w:rPr>
                <w:rFonts w:ascii="Times New Roman" w:eastAsia="Times New Roman" w:hAnsi="Times New Roman" w:cs="Times New Roman"/>
                <w:strike/>
                <w:color w:val="000000"/>
              </w:rPr>
              <w:t>Infrastructure costs</w:t>
            </w:r>
          </w:p>
          <w:p w14:paraId="45835EE3" w14:textId="5AD7FD2A" w:rsidR="000B1C00" w:rsidRPr="00BF06CB" w:rsidRDefault="000B1C00" w:rsidP="00BF06CB">
            <w:pPr>
              <w:cnfStyle w:val="000000000000" w:firstRow="0" w:lastRow="0" w:firstColumn="0" w:lastColumn="0" w:oddVBand="0" w:evenVBand="0" w:oddHBand="0" w:evenHBand="0" w:firstRowFirstColumn="0" w:firstRowLastColumn="0" w:lastRowFirstColumn="0" w:lastRowLastColumn="0"/>
              <w:rPr>
                <w:rFonts w:ascii="Symbol" w:eastAsia="Times New Roman" w:hAnsi="Symbol" w:cs="Times New Roman"/>
                <w:color w:val="000000"/>
              </w:rPr>
            </w:pPr>
            <w:r w:rsidRPr="00BF06CB">
              <w:rPr>
                <w:rFonts w:ascii="Symbol" w:eastAsia="Times New Roman" w:hAnsi="Symbol" w:cs="Times New Roman"/>
                <w:strike/>
                <w:color w:val="000000"/>
              </w:rPr>
              <w:t>·</w:t>
            </w:r>
            <w:r w:rsidRPr="00BF06CB">
              <w:rPr>
                <w:rFonts w:ascii="Times New Roman" w:eastAsia="Times New Roman" w:hAnsi="Times New Roman" w:cs="Times New Roman"/>
                <w:strike/>
                <w:color w:val="000000"/>
                <w:sz w:val="14"/>
                <w:szCs w:val="14"/>
              </w:rPr>
              <w:t xml:space="preserve">   </w:t>
            </w:r>
            <w:r w:rsidRPr="00BF06CB">
              <w:rPr>
                <w:rFonts w:ascii="Times New Roman" w:eastAsia="Times New Roman" w:hAnsi="Times New Roman" w:cs="Times New Roman"/>
                <w:strike/>
                <w:color w:val="000000"/>
              </w:rPr>
              <w:t>Sharps containers</w:t>
            </w:r>
          </w:p>
        </w:tc>
      </w:tr>
      <w:tr w:rsidR="00BF06CB" w:rsidRPr="00BF06CB" w14:paraId="497607A8" w14:textId="77777777" w:rsidTr="000B1C00">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3400" w:type="dxa"/>
            <w:hideMark/>
          </w:tcPr>
          <w:p w14:paraId="2D4B3F32" w14:textId="77777777" w:rsidR="00BF06CB" w:rsidRPr="00963C2B" w:rsidRDefault="00BF06CB" w:rsidP="00BF06CB">
            <w:pPr>
              <w:rPr>
                <w:rFonts w:ascii="Times New Roman" w:eastAsia="Times New Roman" w:hAnsi="Times New Roman" w:cs="Times New Roman"/>
                <w:b w:val="0"/>
                <w:bCs w:val="0"/>
                <w:color w:val="000000"/>
              </w:rPr>
            </w:pPr>
            <w:r w:rsidRPr="00963C2B">
              <w:rPr>
                <w:rFonts w:ascii="Times New Roman" w:eastAsia="Times New Roman" w:hAnsi="Times New Roman" w:cs="Times New Roman"/>
                <w:b w:val="0"/>
                <w:bCs w:val="0"/>
                <w:strike/>
                <w:color w:val="000000"/>
              </w:rPr>
              <w:t>The Health Foundation of Greater Indianapolis</w:t>
            </w:r>
          </w:p>
        </w:tc>
        <w:tc>
          <w:tcPr>
            <w:tcW w:w="2630" w:type="dxa"/>
            <w:hideMark/>
          </w:tcPr>
          <w:p w14:paraId="734AAB34" w14:textId="77777777" w:rsidR="00BF06CB" w:rsidRPr="00BF06CB" w:rsidRDefault="00BF06CB" w:rsidP="00BF06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F06CB">
              <w:rPr>
                <w:rFonts w:ascii="Times New Roman" w:eastAsia="Times New Roman" w:hAnsi="Times New Roman" w:cs="Times New Roman"/>
                <w:strike/>
                <w:color w:val="000000" w:themeColor="text1" w:themeShade="BF"/>
              </w:rPr>
              <w:t xml:space="preserve">$20,145 </w:t>
            </w:r>
          </w:p>
          <w:p w14:paraId="3AC41A1C" w14:textId="1296F20A" w:rsidR="00BF06CB" w:rsidRPr="00BF06CB" w:rsidRDefault="00BF06CB" w:rsidP="00BF06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F06CB">
              <w:rPr>
                <w:rFonts w:ascii="Times New Roman" w:eastAsia="Times New Roman" w:hAnsi="Times New Roman" w:cs="Times New Roman"/>
                <w:strike/>
                <w:color w:val="000000" w:themeColor="text1" w:themeShade="BF"/>
              </w:rPr>
              <w:t>Sept 2018-Aug 2019</w:t>
            </w:r>
          </w:p>
        </w:tc>
        <w:tc>
          <w:tcPr>
            <w:tcW w:w="3330" w:type="dxa"/>
            <w:hideMark/>
          </w:tcPr>
          <w:p w14:paraId="102A7FD0" w14:textId="77777777" w:rsidR="00BF06CB" w:rsidRPr="00BF06CB" w:rsidRDefault="00BF06CB" w:rsidP="00BF06CB">
            <w:pPr>
              <w:cnfStyle w:val="000000100000" w:firstRow="0" w:lastRow="0" w:firstColumn="0" w:lastColumn="0" w:oddVBand="0" w:evenVBand="0" w:oddHBand="1" w:evenHBand="0" w:firstRowFirstColumn="0" w:firstRowLastColumn="0" w:lastRowFirstColumn="0" w:lastRowLastColumn="0"/>
              <w:rPr>
                <w:rFonts w:ascii="Symbol" w:eastAsia="Times New Roman" w:hAnsi="Symbol" w:cs="Times New Roman"/>
                <w:color w:val="000000"/>
              </w:rPr>
            </w:pPr>
            <w:r w:rsidRPr="00BF06CB">
              <w:rPr>
                <w:rFonts w:ascii="Symbol" w:eastAsia="Times New Roman" w:hAnsi="Symbol" w:cs="Times New Roman"/>
                <w:strike/>
                <w:color w:val="000000"/>
              </w:rPr>
              <w:t>·</w:t>
            </w:r>
            <w:r w:rsidRPr="00BF06CB">
              <w:rPr>
                <w:rFonts w:ascii="Times New Roman" w:eastAsia="Times New Roman" w:hAnsi="Times New Roman" w:cs="Times New Roman"/>
                <w:strike/>
                <w:color w:val="000000"/>
                <w:sz w:val="14"/>
                <w:szCs w:val="14"/>
              </w:rPr>
              <w:t xml:space="preserve">   </w:t>
            </w:r>
            <w:r w:rsidRPr="00BF06CB">
              <w:rPr>
                <w:rFonts w:ascii="Times New Roman" w:eastAsia="Times New Roman" w:hAnsi="Times New Roman" w:cs="Times New Roman"/>
                <w:strike/>
                <w:color w:val="000000"/>
              </w:rPr>
              <w:t>Syringes</w:t>
            </w:r>
          </w:p>
        </w:tc>
      </w:tr>
      <w:tr w:rsidR="00BF06CB" w:rsidRPr="00BF06CB" w14:paraId="3E9539B7" w14:textId="77777777" w:rsidTr="000B1C00">
        <w:trPr>
          <w:trHeight w:val="855"/>
        </w:trPr>
        <w:tc>
          <w:tcPr>
            <w:cnfStyle w:val="001000000000" w:firstRow="0" w:lastRow="0" w:firstColumn="1" w:lastColumn="0" w:oddVBand="0" w:evenVBand="0" w:oddHBand="0" w:evenHBand="0" w:firstRowFirstColumn="0" w:firstRowLastColumn="0" w:lastRowFirstColumn="0" w:lastRowLastColumn="0"/>
            <w:tcW w:w="3400" w:type="dxa"/>
            <w:hideMark/>
          </w:tcPr>
          <w:p w14:paraId="0B4861BE" w14:textId="77777777" w:rsidR="00BF06CB" w:rsidRPr="00BF06CB" w:rsidRDefault="00BF06CB" w:rsidP="00BF06CB">
            <w:pPr>
              <w:rPr>
                <w:rFonts w:ascii="Times New Roman" w:eastAsia="Times New Roman" w:hAnsi="Times New Roman" w:cs="Times New Roman"/>
                <w:color w:val="000000"/>
              </w:rPr>
            </w:pPr>
            <w:r w:rsidRPr="00BF06CB">
              <w:rPr>
                <w:rFonts w:ascii="Times New Roman" w:eastAsia="Times New Roman" w:hAnsi="Times New Roman" w:cs="Times New Roman"/>
                <w:color w:val="000000" w:themeColor="text1" w:themeShade="BF"/>
              </w:rPr>
              <w:t>Total Awarded:</w:t>
            </w:r>
          </w:p>
        </w:tc>
        <w:tc>
          <w:tcPr>
            <w:tcW w:w="2630" w:type="dxa"/>
            <w:hideMark/>
          </w:tcPr>
          <w:p w14:paraId="72DA6B5F" w14:textId="77777777" w:rsidR="00BF06CB" w:rsidRPr="00BF06CB" w:rsidRDefault="00BF06CB" w:rsidP="00BF06C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BF06CB">
              <w:rPr>
                <w:rFonts w:ascii="Times New Roman" w:eastAsia="Times New Roman" w:hAnsi="Times New Roman" w:cs="Times New Roman"/>
                <w:b/>
                <w:bCs/>
                <w:color w:val="000000" w:themeColor="text1" w:themeShade="BF"/>
              </w:rPr>
              <w:t xml:space="preserve">$3,938,965 </w:t>
            </w:r>
          </w:p>
        </w:tc>
        <w:tc>
          <w:tcPr>
            <w:tcW w:w="3330" w:type="dxa"/>
            <w:hideMark/>
          </w:tcPr>
          <w:p w14:paraId="405601F0" w14:textId="77777777" w:rsidR="00BF06CB" w:rsidRPr="00BF06CB" w:rsidRDefault="00BF06CB" w:rsidP="00BF06C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p>
        </w:tc>
      </w:tr>
    </w:tbl>
    <w:p w14:paraId="50C3CE6E" w14:textId="77777777" w:rsidR="000E7341" w:rsidRDefault="000E7341" w:rsidP="00847AA1">
      <w:pPr>
        <w:rPr>
          <w:rFonts w:ascii="Times New Roman" w:hAnsi="Times New Roman" w:cs="Times New Roman"/>
          <w:b/>
        </w:rPr>
      </w:pPr>
    </w:p>
    <w:sectPr w:rsidR="000E7341" w:rsidSect="0076362B">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1DF28" w14:textId="77777777" w:rsidR="00756CE6" w:rsidRDefault="00756CE6" w:rsidP="009D30E5">
      <w:pPr>
        <w:spacing w:after="0" w:line="240" w:lineRule="auto"/>
      </w:pPr>
      <w:r>
        <w:separator/>
      </w:r>
    </w:p>
  </w:endnote>
  <w:endnote w:type="continuationSeparator" w:id="0">
    <w:p w14:paraId="5C902D46" w14:textId="77777777" w:rsidR="00756CE6" w:rsidRDefault="00756CE6" w:rsidP="009D3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18"/>
      </w:rPr>
      <w:id w:val="-1032338186"/>
      <w:docPartObj>
        <w:docPartGallery w:val="Page Numbers (Bottom of Page)"/>
        <w:docPartUnique/>
      </w:docPartObj>
    </w:sdtPr>
    <w:sdtEndPr>
      <w:rPr>
        <w:noProof/>
      </w:rPr>
    </w:sdtEndPr>
    <w:sdtContent>
      <w:p w14:paraId="422E92BE" w14:textId="77777777" w:rsidR="00756CE6" w:rsidRPr="00067B26" w:rsidRDefault="00756CE6">
        <w:pPr>
          <w:pStyle w:val="Footer"/>
          <w:jc w:val="center"/>
          <w:rPr>
            <w:rFonts w:ascii="Times New Roman" w:hAnsi="Times New Roman" w:cs="Times New Roman"/>
            <w:sz w:val="18"/>
          </w:rPr>
        </w:pPr>
        <w:r w:rsidRPr="00067B26">
          <w:rPr>
            <w:rFonts w:ascii="Times New Roman" w:hAnsi="Times New Roman" w:cs="Times New Roman"/>
            <w:sz w:val="18"/>
          </w:rPr>
          <w:fldChar w:fldCharType="begin"/>
        </w:r>
        <w:r w:rsidRPr="00067B26">
          <w:rPr>
            <w:rFonts w:ascii="Times New Roman" w:hAnsi="Times New Roman" w:cs="Times New Roman"/>
            <w:sz w:val="18"/>
          </w:rPr>
          <w:instrText xml:space="preserve"> PAGE   \* MERGEFORMAT </w:instrText>
        </w:r>
        <w:r w:rsidRPr="00067B26">
          <w:rPr>
            <w:rFonts w:ascii="Times New Roman" w:hAnsi="Times New Roman" w:cs="Times New Roman"/>
            <w:sz w:val="18"/>
          </w:rPr>
          <w:fldChar w:fldCharType="separate"/>
        </w:r>
        <w:r w:rsidR="000406CD">
          <w:rPr>
            <w:rFonts w:ascii="Times New Roman" w:hAnsi="Times New Roman" w:cs="Times New Roman"/>
            <w:noProof/>
            <w:sz w:val="18"/>
          </w:rPr>
          <w:t>15</w:t>
        </w:r>
        <w:r w:rsidRPr="00067B26">
          <w:rPr>
            <w:rFonts w:ascii="Times New Roman" w:hAnsi="Times New Roman" w:cs="Times New Roman"/>
            <w:noProof/>
            <w:sz w:val="18"/>
          </w:rPr>
          <w:fldChar w:fldCharType="end"/>
        </w:r>
      </w:p>
    </w:sdtContent>
  </w:sdt>
  <w:p w14:paraId="0FC04C4E" w14:textId="77777777" w:rsidR="00756CE6" w:rsidRDefault="00756C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18"/>
      </w:rPr>
      <w:id w:val="1298643148"/>
      <w:docPartObj>
        <w:docPartGallery w:val="Page Numbers (Bottom of Page)"/>
        <w:docPartUnique/>
      </w:docPartObj>
    </w:sdtPr>
    <w:sdtEndPr>
      <w:rPr>
        <w:noProof/>
      </w:rPr>
    </w:sdtEndPr>
    <w:sdtContent>
      <w:p w14:paraId="6B031D93" w14:textId="77777777" w:rsidR="00756CE6" w:rsidRDefault="00756CE6" w:rsidP="0076362B">
        <w:pPr>
          <w:pStyle w:val="Footer"/>
          <w:jc w:val="center"/>
          <w:rPr>
            <w:rFonts w:ascii="Times New Roman" w:hAnsi="Times New Roman" w:cs="Times New Roman"/>
            <w:noProof/>
            <w:sz w:val="18"/>
          </w:rPr>
        </w:pPr>
        <w:r w:rsidRPr="00067B26">
          <w:rPr>
            <w:rFonts w:ascii="Times New Roman" w:hAnsi="Times New Roman" w:cs="Times New Roman"/>
            <w:sz w:val="18"/>
          </w:rPr>
          <w:fldChar w:fldCharType="begin"/>
        </w:r>
        <w:r w:rsidRPr="00067B26">
          <w:rPr>
            <w:rFonts w:ascii="Times New Roman" w:hAnsi="Times New Roman" w:cs="Times New Roman"/>
            <w:sz w:val="18"/>
          </w:rPr>
          <w:instrText xml:space="preserve"> PAGE   \* MERGEFORMAT </w:instrText>
        </w:r>
        <w:r w:rsidRPr="00067B26">
          <w:rPr>
            <w:rFonts w:ascii="Times New Roman" w:hAnsi="Times New Roman" w:cs="Times New Roman"/>
            <w:sz w:val="18"/>
          </w:rPr>
          <w:fldChar w:fldCharType="separate"/>
        </w:r>
        <w:r>
          <w:rPr>
            <w:rFonts w:ascii="Times New Roman" w:hAnsi="Times New Roman" w:cs="Times New Roman"/>
            <w:noProof/>
            <w:sz w:val="18"/>
          </w:rPr>
          <w:t>1</w:t>
        </w:r>
        <w:r w:rsidRPr="00067B26">
          <w:rPr>
            <w:rFonts w:ascii="Times New Roman" w:hAnsi="Times New Roman" w:cs="Times New Roman"/>
            <w:noProof/>
            <w:sz w:val="18"/>
          </w:rPr>
          <w:fldChar w:fldCharType="end"/>
        </w:r>
      </w:p>
    </w:sdtContent>
  </w:sdt>
  <w:p w14:paraId="7192776D" w14:textId="77777777" w:rsidR="00756CE6" w:rsidRPr="0076362B" w:rsidRDefault="00756CE6" w:rsidP="00763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8AA3D" w14:textId="77777777" w:rsidR="00756CE6" w:rsidRDefault="00756CE6" w:rsidP="009D30E5">
      <w:pPr>
        <w:spacing w:after="0" w:line="240" w:lineRule="auto"/>
      </w:pPr>
      <w:r>
        <w:separator/>
      </w:r>
    </w:p>
  </w:footnote>
  <w:footnote w:type="continuationSeparator" w:id="0">
    <w:p w14:paraId="53C1E26D" w14:textId="77777777" w:rsidR="00756CE6" w:rsidRDefault="00756CE6" w:rsidP="009D30E5">
      <w:pPr>
        <w:spacing w:after="0" w:line="240" w:lineRule="auto"/>
      </w:pPr>
      <w:r>
        <w:continuationSeparator/>
      </w:r>
    </w:p>
  </w:footnote>
  <w:footnote w:id="1">
    <w:p w14:paraId="413EC0EB" w14:textId="77777777" w:rsidR="00D713CA" w:rsidRPr="009B178D" w:rsidRDefault="00D713CA" w:rsidP="00D713CA">
      <w:pPr>
        <w:spacing w:after="0" w:line="240" w:lineRule="auto"/>
        <w:rPr>
          <w:rFonts w:ascii="Times New Roman" w:hAnsi="Times New Roman" w:cs="Times New Roman"/>
          <w:sz w:val="16"/>
          <w:szCs w:val="16"/>
        </w:rPr>
      </w:pPr>
      <w:r w:rsidRPr="009B178D">
        <w:rPr>
          <w:rStyle w:val="FootnoteReference"/>
          <w:rFonts w:ascii="Times New Roman" w:hAnsi="Times New Roman" w:cs="Times New Roman"/>
          <w:sz w:val="16"/>
          <w:szCs w:val="16"/>
        </w:rPr>
        <w:footnoteRef/>
      </w:r>
      <w:r w:rsidRPr="009B178D">
        <w:rPr>
          <w:rFonts w:ascii="Times New Roman" w:hAnsi="Times New Roman" w:cs="Times New Roman"/>
          <w:sz w:val="16"/>
          <w:szCs w:val="16"/>
        </w:rPr>
        <w:t xml:space="preserve"> Determination that a demonstration needle exchange program would be effective in reducing drug abuse and the risk of acquired immune deficiency syndrome infection among injection drug users, 76 Federal Register 10038 (February 23, 2011).</w:t>
      </w:r>
    </w:p>
  </w:footnote>
  <w:footnote w:id="2">
    <w:p w14:paraId="1F7BCC7E" w14:textId="77777777" w:rsidR="00D713CA" w:rsidRPr="009B178D" w:rsidRDefault="00D713CA" w:rsidP="00D713CA">
      <w:pPr>
        <w:spacing w:after="0" w:line="240" w:lineRule="auto"/>
        <w:rPr>
          <w:rFonts w:ascii="Times New Roman" w:hAnsi="Times New Roman" w:cs="Times New Roman"/>
          <w:sz w:val="16"/>
          <w:szCs w:val="16"/>
        </w:rPr>
      </w:pPr>
      <w:r w:rsidRPr="009B178D">
        <w:rPr>
          <w:rStyle w:val="FootnoteReference"/>
          <w:rFonts w:ascii="Times New Roman" w:hAnsi="Times New Roman" w:cs="Times New Roman"/>
          <w:sz w:val="16"/>
          <w:szCs w:val="16"/>
        </w:rPr>
        <w:footnoteRef/>
      </w:r>
      <w:r w:rsidRPr="009B178D">
        <w:rPr>
          <w:rFonts w:ascii="Times New Roman" w:hAnsi="Times New Roman" w:cs="Times New Roman"/>
          <w:sz w:val="16"/>
          <w:szCs w:val="16"/>
        </w:rPr>
        <w:t xml:space="preserve"> </w:t>
      </w:r>
      <w:r w:rsidRPr="009B178D">
        <w:rPr>
          <w:rStyle w:val="Hyperlink"/>
          <w:rFonts w:ascii="Times New Roman" w:hAnsi="Times New Roman" w:cs="Times New Roman"/>
          <w:color w:val="auto"/>
          <w:sz w:val="16"/>
          <w:szCs w:val="16"/>
          <w:u w:val="none"/>
        </w:rPr>
        <w:t xml:space="preserve">Hagan, H, Des </w:t>
      </w:r>
      <w:proofErr w:type="spellStart"/>
      <w:r w:rsidRPr="009B178D">
        <w:rPr>
          <w:rStyle w:val="Hyperlink"/>
          <w:rFonts w:ascii="Times New Roman" w:hAnsi="Times New Roman" w:cs="Times New Roman"/>
          <w:color w:val="auto"/>
          <w:sz w:val="16"/>
          <w:szCs w:val="16"/>
          <w:u w:val="none"/>
        </w:rPr>
        <w:t>Jarlais</w:t>
      </w:r>
      <w:proofErr w:type="spellEnd"/>
      <w:r w:rsidRPr="009B178D">
        <w:rPr>
          <w:rStyle w:val="Hyperlink"/>
          <w:rFonts w:ascii="Times New Roman" w:hAnsi="Times New Roman" w:cs="Times New Roman"/>
          <w:color w:val="auto"/>
          <w:sz w:val="16"/>
          <w:szCs w:val="16"/>
          <w:u w:val="none"/>
        </w:rPr>
        <w:t xml:space="preserve">, DC, Friedman SR, Purchase, D, &amp; Alter, MJ. (1995). Reduced risk of hepatitis b and hepatitis C among injection drug users in the Tacoma syringe exchange program. </w:t>
      </w:r>
      <w:r w:rsidRPr="009B178D">
        <w:rPr>
          <w:rStyle w:val="Hyperlink"/>
          <w:rFonts w:ascii="Times New Roman" w:hAnsi="Times New Roman" w:cs="Times New Roman"/>
          <w:i/>
          <w:color w:val="auto"/>
          <w:sz w:val="16"/>
          <w:szCs w:val="16"/>
          <w:u w:val="none"/>
        </w:rPr>
        <w:t>American Journal of Public Health, 85</w:t>
      </w:r>
      <w:r w:rsidRPr="009B178D">
        <w:rPr>
          <w:rStyle w:val="Hyperlink"/>
          <w:rFonts w:ascii="Times New Roman" w:hAnsi="Times New Roman" w:cs="Times New Roman"/>
          <w:color w:val="auto"/>
          <w:sz w:val="16"/>
          <w:szCs w:val="16"/>
          <w:u w:val="none"/>
        </w:rPr>
        <w:t>(11), p. 1531-1537.</w:t>
      </w:r>
    </w:p>
  </w:footnote>
  <w:footnote w:id="3">
    <w:p w14:paraId="6B60BE6F" w14:textId="77777777" w:rsidR="00D713CA" w:rsidRPr="009B178D" w:rsidRDefault="00D713CA" w:rsidP="00D713CA">
      <w:pPr>
        <w:spacing w:after="0" w:line="240" w:lineRule="auto"/>
        <w:rPr>
          <w:rFonts w:ascii="Times New Roman" w:hAnsi="Times New Roman" w:cs="Times New Roman"/>
          <w:sz w:val="16"/>
          <w:szCs w:val="16"/>
        </w:rPr>
      </w:pPr>
      <w:r w:rsidRPr="009B178D">
        <w:rPr>
          <w:rStyle w:val="FootnoteReference"/>
          <w:rFonts w:ascii="Times New Roman" w:hAnsi="Times New Roman" w:cs="Times New Roman"/>
          <w:sz w:val="16"/>
          <w:szCs w:val="16"/>
        </w:rPr>
        <w:footnoteRef/>
      </w:r>
      <w:r w:rsidRPr="009B178D">
        <w:rPr>
          <w:rFonts w:ascii="Times New Roman" w:hAnsi="Times New Roman" w:cs="Times New Roman"/>
          <w:sz w:val="16"/>
          <w:szCs w:val="16"/>
        </w:rPr>
        <w:t xml:space="preserve"> Burt, RD &amp; Thiede, H. (2016). Reduction in needle sharing among Seattle-area injection drug users across 4 surveys, 1994-2013. </w:t>
      </w:r>
      <w:r w:rsidRPr="009B178D">
        <w:rPr>
          <w:rFonts w:ascii="Times New Roman" w:hAnsi="Times New Roman" w:cs="Times New Roman"/>
          <w:i/>
          <w:sz w:val="16"/>
          <w:szCs w:val="16"/>
        </w:rPr>
        <w:t>American Journal of Public Health, 106</w:t>
      </w:r>
      <w:r w:rsidRPr="009B178D">
        <w:rPr>
          <w:rFonts w:ascii="Times New Roman" w:hAnsi="Times New Roman" w:cs="Times New Roman"/>
          <w:sz w:val="16"/>
          <w:szCs w:val="16"/>
        </w:rPr>
        <w:t xml:space="preserve">(2), p. 301-307. </w:t>
      </w:r>
    </w:p>
  </w:footnote>
  <w:footnote w:id="4">
    <w:p w14:paraId="79769F28" w14:textId="77777777" w:rsidR="00D713CA" w:rsidRPr="009B178D" w:rsidRDefault="00D713CA" w:rsidP="00D713CA">
      <w:pPr>
        <w:spacing w:after="0" w:line="240" w:lineRule="auto"/>
        <w:rPr>
          <w:rFonts w:ascii="Times New Roman" w:hAnsi="Times New Roman" w:cs="Times New Roman"/>
          <w:sz w:val="16"/>
          <w:szCs w:val="16"/>
        </w:rPr>
      </w:pPr>
      <w:r w:rsidRPr="009B178D">
        <w:rPr>
          <w:rStyle w:val="FootnoteReference"/>
          <w:rFonts w:ascii="Times New Roman" w:hAnsi="Times New Roman" w:cs="Times New Roman"/>
          <w:sz w:val="16"/>
          <w:szCs w:val="16"/>
        </w:rPr>
        <w:footnoteRef/>
      </w:r>
      <w:r w:rsidRPr="009B178D">
        <w:rPr>
          <w:rFonts w:ascii="Times New Roman" w:hAnsi="Times New Roman" w:cs="Times New Roman"/>
          <w:sz w:val="16"/>
          <w:szCs w:val="16"/>
        </w:rPr>
        <w:t xml:space="preserve"> Huo, D, Bailey, SL, &amp; Ouellet, LJ (2006). Cessation of injection drug use and change in injection frequency: the Chicago Needle Exchange Evaluation Study. </w:t>
      </w:r>
      <w:r w:rsidRPr="009B178D">
        <w:rPr>
          <w:rFonts w:ascii="Times New Roman" w:hAnsi="Times New Roman" w:cs="Times New Roman"/>
          <w:i/>
          <w:sz w:val="16"/>
          <w:szCs w:val="16"/>
        </w:rPr>
        <w:t>Addiction, 101</w:t>
      </w:r>
      <w:r w:rsidRPr="009B178D">
        <w:rPr>
          <w:rFonts w:ascii="Times New Roman" w:hAnsi="Times New Roman" w:cs="Times New Roman"/>
          <w:sz w:val="16"/>
          <w:szCs w:val="16"/>
        </w:rPr>
        <w:t xml:space="preserve">(11), p. 1606-1613. </w:t>
      </w:r>
    </w:p>
    <w:p w14:paraId="56C4C508" w14:textId="77777777" w:rsidR="00D713CA" w:rsidRPr="009B178D" w:rsidRDefault="00D713CA" w:rsidP="00D713CA">
      <w:pPr>
        <w:spacing w:after="0" w:line="240" w:lineRule="auto"/>
        <w:rPr>
          <w:rFonts w:ascii="Times New Roman" w:hAnsi="Times New Roman" w:cs="Times New Roman"/>
          <w:sz w:val="16"/>
          <w:szCs w:val="16"/>
        </w:rPr>
      </w:pPr>
      <w:r w:rsidRPr="009B178D">
        <w:rPr>
          <w:rFonts w:ascii="Times New Roman" w:hAnsi="Times New Roman" w:cs="Times New Roman"/>
          <w:sz w:val="16"/>
          <w:szCs w:val="16"/>
        </w:rPr>
        <w:t xml:space="preserve">Fisher, DG, </w:t>
      </w:r>
      <w:proofErr w:type="spellStart"/>
      <w:r w:rsidRPr="009B178D">
        <w:rPr>
          <w:rFonts w:ascii="Times New Roman" w:hAnsi="Times New Roman" w:cs="Times New Roman"/>
          <w:sz w:val="16"/>
          <w:szCs w:val="16"/>
        </w:rPr>
        <w:t>Fenaughty</w:t>
      </w:r>
      <w:proofErr w:type="spellEnd"/>
      <w:r w:rsidRPr="009B178D">
        <w:rPr>
          <w:rFonts w:ascii="Times New Roman" w:hAnsi="Times New Roman" w:cs="Times New Roman"/>
          <w:sz w:val="16"/>
          <w:szCs w:val="16"/>
        </w:rPr>
        <w:t xml:space="preserve">, AM, Cagle, HH, &amp; Wells, RS. (2003). Needle exchange and injection drug use frequency: A randomized clinical trial. </w:t>
      </w:r>
      <w:r w:rsidRPr="009B178D">
        <w:rPr>
          <w:rFonts w:ascii="Times New Roman" w:hAnsi="Times New Roman" w:cs="Times New Roman"/>
          <w:i/>
          <w:sz w:val="16"/>
          <w:szCs w:val="16"/>
        </w:rPr>
        <w:t>Journal of Acquired Immune Deficiency Syndromes, 33</w:t>
      </w:r>
      <w:r w:rsidRPr="009B178D">
        <w:rPr>
          <w:rFonts w:ascii="Times New Roman" w:hAnsi="Times New Roman" w:cs="Times New Roman"/>
          <w:sz w:val="16"/>
          <w:szCs w:val="16"/>
        </w:rPr>
        <w:t>(2), p. 199-206.</w:t>
      </w:r>
    </w:p>
    <w:p w14:paraId="55C7955A" w14:textId="77777777" w:rsidR="00D713CA" w:rsidRPr="009B178D" w:rsidRDefault="00D713CA" w:rsidP="00D713CA">
      <w:pPr>
        <w:spacing w:after="0" w:line="240" w:lineRule="auto"/>
        <w:rPr>
          <w:rFonts w:ascii="Times New Roman" w:hAnsi="Times New Roman" w:cs="Times New Roman"/>
          <w:sz w:val="16"/>
          <w:szCs w:val="16"/>
        </w:rPr>
      </w:pPr>
      <w:r w:rsidRPr="009B178D">
        <w:rPr>
          <w:rFonts w:ascii="Times New Roman" w:hAnsi="Times New Roman" w:cs="Times New Roman"/>
          <w:sz w:val="16"/>
          <w:szCs w:val="16"/>
        </w:rPr>
        <w:t xml:space="preserve">Marx, MA, Crape, B, Brookmeyer, RS, Junge, B, </w:t>
      </w:r>
      <w:proofErr w:type="spellStart"/>
      <w:r w:rsidRPr="009B178D">
        <w:rPr>
          <w:rFonts w:ascii="Times New Roman" w:hAnsi="Times New Roman" w:cs="Times New Roman"/>
          <w:sz w:val="16"/>
          <w:szCs w:val="16"/>
        </w:rPr>
        <w:t>Latkin</w:t>
      </w:r>
      <w:proofErr w:type="spellEnd"/>
      <w:r w:rsidRPr="009B178D">
        <w:rPr>
          <w:rFonts w:ascii="Times New Roman" w:hAnsi="Times New Roman" w:cs="Times New Roman"/>
          <w:sz w:val="16"/>
          <w:szCs w:val="16"/>
        </w:rPr>
        <w:t xml:space="preserve">, C, </w:t>
      </w:r>
      <w:proofErr w:type="spellStart"/>
      <w:r w:rsidRPr="009B178D">
        <w:rPr>
          <w:rFonts w:ascii="Times New Roman" w:hAnsi="Times New Roman" w:cs="Times New Roman"/>
          <w:sz w:val="16"/>
          <w:szCs w:val="16"/>
        </w:rPr>
        <w:t>Vlahov</w:t>
      </w:r>
      <w:proofErr w:type="spellEnd"/>
      <w:r w:rsidRPr="009B178D">
        <w:rPr>
          <w:rFonts w:ascii="Times New Roman" w:hAnsi="Times New Roman" w:cs="Times New Roman"/>
          <w:sz w:val="16"/>
          <w:szCs w:val="16"/>
        </w:rPr>
        <w:t xml:space="preserve">, D, &amp; </w:t>
      </w:r>
      <w:proofErr w:type="spellStart"/>
      <w:r w:rsidRPr="009B178D">
        <w:rPr>
          <w:rFonts w:ascii="Times New Roman" w:hAnsi="Times New Roman" w:cs="Times New Roman"/>
          <w:sz w:val="16"/>
          <w:szCs w:val="16"/>
        </w:rPr>
        <w:t>Stathdee</w:t>
      </w:r>
      <w:proofErr w:type="spellEnd"/>
      <w:r w:rsidRPr="009B178D">
        <w:rPr>
          <w:rFonts w:ascii="Times New Roman" w:hAnsi="Times New Roman" w:cs="Times New Roman"/>
          <w:sz w:val="16"/>
          <w:szCs w:val="16"/>
        </w:rPr>
        <w:t xml:space="preserve">, SA. (2000). Trends in crime and the introduction of a needle exchange program. </w:t>
      </w:r>
      <w:r w:rsidRPr="009B178D">
        <w:rPr>
          <w:rFonts w:ascii="Times New Roman" w:hAnsi="Times New Roman" w:cs="Times New Roman"/>
          <w:i/>
          <w:sz w:val="16"/>
          <w:szCs w:val="16"/>
        </w:rPr>
        <w:t>American Journal of Public Health, 90</w:t>
      </w:r>
      <w:r w:rsidRPr="009B178D">
        <w:rPr>
          <w:rFonts w:ascii="Times New Roman" w:hAnsi="Times New Roman" w:cs="Times New Roman"/>
          <w:sz w:val="16"/>
          <w:szCs w:val="16"/>
        </w:rPr>
        <w:t xml:space="preserve">(12), p. 1933-1936. </w:t>
      </w:r>
    </w:p>
  </w:footnote>
  <w:footnote w:id="5">
    <w:p w14:paraId="64B9888B" w14:textId="77777777" w:rsidR="00D713CA" w:rsidRPr="009B178D" w:rsidRDefault="00D713CA" w:rsidP="00D713CA">
      <w:pPr>
        <w:pStyle w:val="FootnoteText"/>
        <w:rPr>
          <w:rFonts w:ascii="Times New Roman" w:hAnsi="Times New Roman" w:cs="Times New Roman"/>
          <w:i/>
          <w:sz w:val="16"/>
          <w:szCs w:val="16"/>
        </w:rPr>
      </w:pPr>
      <w:r w:rsidRPr="009B178D">
        <w:rPr>
          <w:rStyle w:val="FootnoteReference"/>
          <w:rFonts w:ascii="Times New Roman" w:hAnsi="Times New Roman" w:cs="Times New Roman"/>
          <w:sz w:val="16"/>
          <w:szCs w:val="16"/>
        </w:rPr>
        <w:footnoteRef/>
      </w:r>
      <w:r w:rsidRPr="009B178D">
        <w:rPr>
          <w:rFonts w:ascii="Times New Roman" w:hAnsi="Times New Roman" w:cs="Times New Roman"/>
          <w:sz w:val="16"/>
          <w:szCs w:val="16"/>
        </w:rPr>
        <w:t xml:space="preserve"> Centers for Disease Control and Prevention. (2019). Syringe services programs fact sheet. </w:t>
      </w:r>
      <w:r w:rsidRPr="009B178D">
        <w:rPr>
          <w:rFonts w:ascii="Times New Roman" w:hAnsi="Times New Roman" w:cs="Times New Roman"/>
          <w:i/>
          <w:sz w:val="16"/>
          <w:szCs w:val="16"/>
        </w:rPr>
        <w:t>U.S. Department of Health and Human Services.</w:t>
      </w:r>
    </w:p>
  </w:footnote>
  <w:footnote w:id="6">
    <w:p w14:paraId="3CB81716" w14:textId="77777777" w:rsidR="00D713CA" w:rsidRPr="009B178D" w:rsidRDefault="00D713CA" w:rsidP="00D713CA">
      <w:pPr>
        <w:spacing w:after="0" w:line="240" w:lineRule="auto"/>
        <w:rPr>
          <w:rFonts w:ascii="Times New Roman" w:hAnsi="Times New Roman" w:cs="Times New Roman"/>
          <w:sz w:val="16"/>
          <w:szCs w:val="16"/>
        </w:rPr>
      </w:pPr>
      <w:r w:rsidRPr="009B178D">
        <w:rPr>
          <w:rStyle w:val="FootnoteReference"/>
          <w:rFonts w:ascii="Times New Roman" w:hAnsi="Times New Roman" w:cs="Times New Roman"/>
          <w:sz w:val="16"/>
          <w:szCs w:val="16"/>
        </w:rPr>
        <w:footnoteRef/>
      </w:r>
      <w:r w:rsidRPr="009B178D">
        <w:rPr>
          <w:rFonts w:ascii="Times New Roman" w:hAnsi="Times New Roman" w:cs="Times New Roman"/>
          <w:sz w:val="16"/>
          <w:szCs w:val="16"/>
        </w:rPr>
        <w:t xml:space="preserve"> Harm Reduction Coalition. (n.d.). Principles of harm reduction. Retrieved from </w:t>
      </w:r>
      <w:proofErr w:type="gramStart"/>
      <w:r w:rsidRPr="009B178D">
        <w:rPr>
          <w:rFonts w:ascii="Times New Roman" w:hAnsi="Times New Roman" w:cs="Times New Roman"/>
          <w:sz w:val="16"/>
          <w:szCs w:val="16"/>
        </w:rPr>
        <w:t>http://harmreduction.org/about-us/principles-of-harm-reduction/</w:t>
      </w:r>
      <w:proofErr w:type="gramEnd"/>
    </w:p>
  </w:footnote>
  <w:footnote w:id="7">
    <w:p w14:paraId="7D5A719E" w14:textId="77777777" w:rsidR="00D713CA" w:rsidRPr="009B178D" w:rsidRDefault="00D713CA" w:rsidP="00D713CA">
      <w:pPr>
        <w:pStyle w:val="FootnoteText"/>
        <w:rPr>
          <w:rFonts w:ascii="Times New Roman" w:hAnsi="Times New Roman" w:cs="Times New Roman"/>
          <w:sz w:val="16"/>
          <w:szCs w:val="16"/>
        </w:rPr>
      </w:pPr>
      <w:r w:rsidRPr="009B178D">
        <w:rPr>
          <w:rStyle w:val="FootnoteReference"/>
          <w:rFonts w:ascii="Times New Roman" w:hAnsi="Times New Roman" w:cs="Times New Roman"/>
          <w:sz w:val="16"/>
          <w:szCs w:val="16"/>
        </w:rPr>
        <w:footnoteRef/>
      </w:r>
      <w:r w:rsidRPr="009B178D">
        <w:rPr>
          <w:rFonts w:ascii="Times New Roman" w:hAnsi="Times New Roman" w:cs="Times New Roman"/>
          <w:sz w:val="16"/>
          <w:szCs w:val="16"/>
        </w:rPr>
        <w:t xml:space="preserve"> Paul Christopher, Debra </w:t>
      </w:r>
      <w:proofErr w:type="spellStart"/>
      <w:r w:rsidRPr="009B178D">
        <w:rPr>
          <w:rFonts w:ascii="Times New Roman" w:hAnsi="Times New Roman" w:cs="Times New Roman"/>
          <w:sz w:val="16"/>
          <w:szCs w:val="16"/>
        </w:rPr>
        <w:t>Pinals</w:t>
      </w:r>
      <w:proofErr w:type="spellEnd"/>
      <w:r w:rsidRPr="009B178D">
        <w:rPr>
          <w:rFonts w:ascii="Times New Roman" w:hAnsi="Times New Roman" w:cs="Times New Roman"/>
          <w:sz w:val="16"/>
          <w:szCs w:val="16"/>
        </w:rPr>
        <w:t>, Taylor Stayton, Kellie Sanders, and Lester Blumberg, “Nature and Utilization of Civil Commitment for Substance Abuse in the United States,” The Journal of American Academy of Psychiatry and the Law 43 (3) (September 2015), &lt; http://jaapl.org/content/43/3/313&gt;</w:t>
      </w:r>
    </w:p>
  </w:footnote>
  <w:footnote w:id="8">
    <w:p w14:paraId="11C5B74F" w14:textId="77777777" w:rsidR="00D713CA" w:rsidRPr="00003B96" w:rsidRDefault="00D713CA" w:rsidP="00D713CA">
      <w:pPr>
        <w:pStyle w:val="FootnoteText"/>
        <w:rPr>
          <w:rFonts w:ascii="Times New Roman" w:hAnsi="Times New Roman" w:cs="Times New Roman"/>
        </w:rPr>
      </w:pPr>
      <w:r w:rsidRPr="00003B96">
        <w:rPr>
          <w:rStyle w:val="FootnoteReference"/>
          <w:rFonts w:ascii="Times New Roman" w:hAnsi="Times New Roman" w:cs="Times New Roman"/>
          <w:sz w:val="16"/>
          <w:szCs w:val="16"/>
        </w:rPr>
        <w:footnoteRef/>
      </w:r>
      <w:r w:rsidRPr="00003B96">
        <w:rPr>
          <w:rFonts w:ascii="Times New Roman" w:hAnsi="Times New Roman" w:cs="Times New Roman"/>
          <w:sz w:val="16"/>
          <w:szCs w:val="16"/>
        </w:rPr>
        <w:t xml:space="preserve"> </w:t>
      </w:r>
      <w:r>
        <w:rPr>
          <w:rFonts w:ascii="Times New Roman" w:hAnsi="Times New Roman" w:cs="Times New Roman"/>
          <w:sz w:val="16"/>
          <w:szCs w:val="16"/>
        </w:rPr>
        <w:t xml:space="preserve">Marion County Public Health Department. Insight Patient Database. Viya Report (Epi_Cube2_011906_viewful, Diagnosis: Hepatitis C, acute, Case Status: Confirmed, Probable, Report </w:t>
      </w:r>
      <w:proofErr w:type="spellStart"/>
      <w:r>
        <w:rPr>
          <w:rFonts w:ascii="Times New Roman" w:hAnsi="Times New Roman" w:cs="Times New Roman"/>
          <w:sz w:val="16"/>
          <w:szCs w:val="16"/>
        </w:rPr>
        <w:t>Rcd</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Yr</w:t>
      </w:r>
      <w:proofErr w:type="spellEnd"/>
      <w:r>
        <w:rPr>
          <w:rFonts w:ascii="Times New Roman" w:hAnsi="Times New Roman" w:cs="Times New Roman"/>
          <w:sz w:val="16"/>
          <w:szCs w:val="16"/>
        </w:rPr>
        <w:t xml:space="preserve"> 2023) exported 4/16/23.</w:t>
      </w:r>
    </w:p>
  </w:footnote>
  <w:footnote w:id="9">
    <w:p w14:paraId="6915FD61" w14:textId="77777777" w:rsidR="00D713CA" w:rsidRPr="003E5C0D" w:rsidRDefault="00D713CA" w:rsidP="00D713CA">
      <w:pPr>
        <w:pStyle w:val="FootnoteText"/>
        <w:rPr>
          <w:rFonts w:ascii="Times New Roman" w:hAnsi="Times New Roman" w:cs="Times New Roman"/>
          <w:sz w:val="16"/>
          <w:szCs w:val="16"/>
        </w:rPr>
      </w:pPr>
      <w:r w:rsidRPr="003E5C0D">
        <w:rPr>
          <w:rStyle w:val="FootnoteReference"/>
          <w:rFonts w:ascii="Times New Roman" w:hAnsi="Times New Roman" w:cs="Times New Roman"/>
          <w:sz w:val="16"/>
          <w:szCs w:val="16"/>
        </w:rPr>
        <w:footnoteRef/>
      </w:r>
      <w:r w:rsidRPr="003E5C0D">
        <w:rPr>
          <w:rFonts w:ascii="Times New Roman" w:hAnsi="Times New Roman" w:cs="Times New Roman"/>
          <w:sz w:val="16"/>
          <w:szCs w:val="16"/>
        </w:rPr>
        <w:t xml:space="preserve"> Marion County Coroner’s Office 2022 Annual Report: Indy.gov</w:t>
      </w:r>
    </w:p>
  </w:footnote>
  <w:footnote w:id="10">
    <w:p w14:paraId="0BA66E79" w14:textId="77777777" w:rsidR="00D713CA" w:rsidRPr="00A4783D" w:rsidRDefault="00D713CA" w:rsidP="00D713CA">
      <w:pPr>
        <w:pStyle w:val="FootnoteText"/>
        <w:rPr>
          <w:rFonts w:ascii="Times New Roman" w:hAnsi="Times New Roman" w:cs="Times New Roman"/>
          <w:sz w:val="16"/>
          <w:szCs w:val="16"/>
        </w:rPr>
      </w:pPr>
      <w:r w:rsidRPr="00A4783D">
        <w:rPr>
          <w:rStyle w:val="FootnoteReference"/>
          <w:rFonts w:ascii="Times New Roman" w:hAnsi="Times New Roman" w:cs="Times New Roman"/>
          <w:sz w:val="16"/>
          <w:szCs w:val="16"/>
        </w:rPr>
        <w:footnoteRef/>
      </w:r>
      <w:r w:rsidRPr="00A4783D">
        <w:rPr>
          <w:rFonts w:ascii="Times New Roman" w:hAnsi="Times New Roman" w:cs="Times New Roman"/>
          <w:sz w:val="16"/>
          <w:szCs w:val="16"/>
        </w:rPr>
        <w:t xml:space="preserve"> Indiana Department of Health. Trends in syringe data. Data brief; February 27, 2023.</w:t>
      </w:r>
    </w:p>
  </w:footnote>
  <w:footnote w:id="11">
    <w:p w14:paraId="0AE8D195" w14:textId="77777777" w:rsidR="00D713CA" w:rsidRDefault="00D713CA" w:rsidP="00D713CA">
      <w:pPr>
        <w:pStyle w:val="FootnoteText"/>
      </w:pPr>
      <w:r>
        <w:rPr>
          <w:rStyle w:val="FootnoteReference"/>
        </w:rPr>
        <w:footnoteRef/>
      </w:r>
      <w:r>
        <w:t xml:space="preserve"> </w:t>
      </w:r>
      <w:proofErr w:type="spellStart"/>
      <w:r w:rsidRPr="003A77CD">
        <w:rPr>
          <w:rFonts w:ascii="Times New Roman" w:hAnsi="Times New Roman" w:cs="Times New Roman"/>
          <w:sz w:val="16"/>
          <w:szCs w:val="16"/>
        </w:rPr>
        <w:t>Kooreman</w:t>
      </w:r>
      <w:proofErr w:type="spellEnd"/>
      <w:r w:rsidRPr="003A77CD">
        <w:rPr>
          <w:rFonts w:ascii="Times New Roman" w:hAnsi="Times New Roman" w:cs="Times New Roman"/>
          <w:sz w:val="16"/>
          <w:szCs w:val="16"/>
        </w:rPr>
        <w:t xml:space="preserve">, H &amp; Greene, M. (2016, January). Injection drug use in Indiana: A major risk for HIV transmission. </w:t>
      </w:r>
      <w:r w:rsidRPr="003A77CD">
        <w:rPr>
          <w:rFonts w:ascii="Times New Roman" w:hAnsi="Times New Roman" w:cs="Times New Roman"/>
          <w:i/>
          <w:sz w:val="16"/>
          <w:szCs w:val="16"/>
        </w:rPr>
        <w:t>Indiana University Richard M. Fairbanks School of Public Health: Center for Health Policy</w:t>
      </w:r>
      <w:r w:rsidRPr="003A77CD">
        <w:rPr>
          <w:rFonts w:ascii="Times New Roman" w:hAnsi="Times New Roman" w:cs="Times New Roman"/>
          <w:sz w:val="16"/>
          <w:szCs w:val="16"/>
        </w:rPr>
        <w:t>.</w:t>
      </w:r>
    </w:p>
  </w:footnote>
  <w:footnote w:id="12">
    <w:p w14:paraId="64191DA5" w14:textId="77777777" w:rsidR="00756CE6" w:rsidRPr="009B178D" w:rsidRDefault="00756CE6" w:rsidP="00F514E8">
      <w:pPr>
        <w:spacing w:after="0" w:line="240" w:lineRule="auto"/>
        <w:rPr>
          <w:rFonts w:ascii="Times New Roman" w:hAnsi="Times New Roman" w:cs="Times New Roman"/>
          <w:sz w:val="16"/>
          <w:szCs w:val="16"/>
        </w:rPr>
      </w:pPr>
      <w:r w:rsidRPr="009B178D">
        <w:rPr>
          <w:rStyle w:val="FootnoteReference"/>
          <w:rFonts w:ascii="Times New Roman" w:hAnsi="Times New Roman" w:cs="Times New Roman"/>
          <w:sz w:val="16"/>
          <w:szCs w:val="16"/>
        </w:rPr>
        <w:footnoteRef/>
      </w:r>
      <w:r w:rsidRPr="009B178D">
        <w:rPr>
          <w:rFonts w:ascii="Times New Roman" w:hAnsi="Times New Roman" w:cs="Times New Roman"/>
          <w:sz w:val="16"/>
          <w:szCs w:val="16"/>
        </w:rPr>
        <w:t xml:space="preserve"> Marion County Public Health Department. Insight Patient Database. </w:t>
      </w:r>
      <w:proofErr w:type="spellStart"/>
      <w:r w:rsidRPr="009B178D">
        <w:rPr>
          <w:rFonts w:ascii="Times New Roman" w:hAnsi="Times New Roman" w:cs="Times New Roman"/>
          <w:sz w:val="16"/>
          <w:szCs w:val="16"/>
        </w:rPr>
        <w:t>Futrix</w:t>
      </w:r>
      <w:proofErr w:type="spellEnd"/>
      <w:r w:rsidRPr="009B178D">
        <w:rPr>
          <w:rFonts w:ascii="Times New Roman" w:hAnsi="Times New Roman" w:cs="Times New Roman"/>
          <w:sz w:val="16"/>
          <w:szCs w:val="16"/>
        </w:rPr>
        <w:t xml:space="preserve"> Report (Epi_Cube2_011906_viewsum, Diagnosis: Hep C acute Hep C chronic, Case Status: Confirmed, Probable, Unknown, Report </w:t>
      </w:r>
      <w:proofErr w:type="spellStart"/>
      <w:r w:rsidRPr="009B178D">
        <w:rPr>
          <w:rFonts w:ascii="Times New Roman" w:hAnsi="Times New Roman" w:cs="Times New Roman"/>
          <w:sz w:val="16"/>
          <w:szCs w:val="16"/>
        </w:rPr>
        <w:t>Rcd</w:t>
      </w:r>
      <w:proofErr w:type="spellEnd"/>
      <w:r w:rsidRPr="009B178D">
        <w:rPr>
          <w:rFonts w:ascii="Times New Roman" w:hAnsi="Times New Roman" w:cs="Times New Roman"/>
          <w:sz w:val="16"/>
          <w:szCs w:val="16"/>
        </w:rPr>
        <w:t xml:space="preserve"> </w:t>
      </w:r>
      <w:proofErr w:type="spellStart"/>
      <w:r w:rsidRPr="009B178D">
        <w:rPr>
          <w:rFonts w:ascii="Times New Roman" w:hAnsi="Times New Roman" w:cs="Times New Roman"/>
          <w:sz w:val="16"/>
          <w:szCs w:val="16"/>
        </w:rPr>
        <w:t>Yr</w:t>
      </w:r>
      <w:proofErr w:type="spellEnd"/>
      <w:r w:rsidRPr="009B178D">
        <w:rPr>
          <w:rFonts w:ascii="Times New Roman" w:hAnsi="Times New Roman" w:cs="Times New Roman"/>
          <w:sz w:val="16"/>
          <w:szCs w:val="16"/>
        </w:rPr>
        <w:t>: 2014-2017) exported 2/1/18.</w:t>
      </w:r>
    </w:p>
  </w:footnote>
  <w:footnote w:id="13">
    <w:p w14:paraId="3A302CA4" w14:textId="0B03B6C5" w:rsidR="00763EA0" w:rsidRPr="00003B96" w:rsidRDefault="00763EA0">
      <w:pPr>
        <w:pStyle w:val="FootnoteText"/>
        <w:rPr>
          <w:rFonts w:ascii="Times New Roman" w:hAnsi="Times New Roman" w:cs="Times New Roman"/>
        </w:rPr>
      </w:pPr>
      <w:r w:rsidRPr="00003B96">
        <w:rPr>
          <w:rStyle w:val="FootnoteReference"/>
          <w:rFonts w:ascii="Times New Roman" w:hAnsi="Times New Roman" w:cs="Times New Roman"/>
          <w:sz w:val="16"/>
          <w:szCs w:val="16"/>
        </w:rPr>
        <w:footnoteRef/>
      </w:r>
      <w:r w:rsidRPr="00003B96">
        <w:rPr>
          <w:rFonts w:ascii="Times New Roman" w:hAnsi="Times New Roman" w:cs="Times New Roman"/>
          <w:sz w:val="16"/>
          <w:szCs w:val="16"/>
        </w:rPr>
        <w:t xml:space="preserve"> </w:t>
      </w:r>
      <w:r w:rsidR="00747AD3">
        <w:rPr>
          <w:rFonts w:ascii="Times New Roman" w:hAnsi="Times New Roman" w:cs="Times New Roman"/>
          <w:sz w:val="16"/>
          <w:szCs w:val="16"/>
        </w:rPr>
        <w:t xml:space="preserve">Marion County Public Health Department. Insight Patient Database. Viya Report (Epi_Cube2_011906_viewful, Diagnosis: Hepatitis C, acute, Case Status: Confirmed, Probable, Report </w:t>
      </w:r>
      <w:proofErr w:type="spellStart"/>
      <w:r w:rsidR="00747AD3">
        <w:rPr>
          <w:rFonts w:ascii="Times New Roman" w:hAnsi="Times New Roman" w:cs="Times New Roman"/>
          <w:sz w:val="16"/>
          <w:szCs w:val="16"/>
        </w:rPr>
        <w:t>Rcd</w:t>
      </w:r>
      <w:proofErr w:type="spellEnd"/>
      <w:r w:rsidR="00747AD3">
        <w:rPr>
          <w:rFonts w:ascii="Times New Roman" w:hAnsi="Times New Roman" w:cs="Times New Roman"/>
          <w:sz w:val="16"/>
          <w:szCs w:val="16"/>
        </w:rPr>
        <w:t xml:space="preserve"> </w:t>
      </w:r>
      <w:proofErr w:type="spellStart"/>
      <w:r w:rsidR="00747AD3">
        <w:rPr>
          <w:rFonts w:ascii="Times New Roman" w:hAnsi="Times New Roman" w:cs="Times New Roman"/>
          <w:sz w:val="16"/>
          <w:szCs w:val="16"/>
        </w:rPr>
        <w:t>Yr</w:t>
      </w:r>
      <w:proofErr w:type="spellEnd"/>
      <w:r w:rsidR="00747AD3">
        <w:rPr>
          <w:rFonts w:ascii="Times New Roman" w:hAnsi="Times New Roman" w:cs="Times New Roman"/>
          <w:sz w:val="16"/>
          <w:szCs w:val="16"/>
        </w:rPr>
        <w:t xml:space="preserve"> 2023) exported 4/16/23.</w:t>
      </w:r>
    </w:p>
  </w:footnote>
  <w:footnote w:id="14">
    <w:p w14:paraId="68C07ED1" w14:textId="77777777" w:rsidR="006A03AB" w:rsidRPr="009B178D" w:rsidRDefault="006A03AB" w:rsidP="006A03AB">
      <w:pPr>
        <w:pStyle w:val="FootnoteText"/>
        <w:rPr>
          <w:rFonts w:ascii="Times New Roman" w:hAnsi="Times New Roman" w:cs="Times New Roman"/>
          <w:sz w:val="16"/>
          <w:szCs w:val="16"/>
        </w:rPr>
      </w:pPr>
      <w:r w:rsidRPr="009B178D">
        <w:rPr>
          <w:rStyle w:val="FootnoteReference"/>
          <w:rFonts w:ascii="Times New Roman" w:hAnsi="Times New Roman" w:cs="Times New Roman"/>
          <w:sz w:val="16"/>
          <w:szCs w:val="16"/>
        </w:rPr>
        <w:footnoteRef/>
      </w:r>
      <w:r w:rsidRPr="009B178D">
        <w:rPr>
          <w:rFonts w:ascii="Times New Roman" w:hAnsi="Times New Roman" w:cs="Times New Roman"/>
          <w:sz w:val="16"/>
          <w:szCs w:val="16"/>
        </w:rPr>
        <w:t xml:space="preserve"> HIV and injection drug use. CDC. </w:t>
      </w:r>
      <w:hyperlink r:id="rId1" w:history="1">
        <w:r w:rsidRPr="009B178D">
          <w:rPr>
            <w:rStyle w:val="Hyperlink"/>
            <w:rFonts w:ascii="Times New Roman" w:hAnsi="Times New Roman" w:cs="Times New Roman"/>
            <w:color w:val="auto"/>
            <w:sz w:val="16"/>
            <w:szCs w:val="16"/>
          </w:rPr>
          <w:t>https://www.cdc.gov/hiv/risk/idu.html</w:t>
        </w:r>
      </w:hyperlink>
    </w:p>
  </w:footnote>
  <w:footnote w:id="15">
    <w:p w14:paraId="5416D00C" w14:textId="67748652" w:rsidR="00756CE6" w:rsidRPr="003E5C0D" w:rsidRDefault="00756CE6" w:rsidP="003E5C0D">
      <w:pPr>
        <w:pStyle w:val="FootnoteText"/>
        <w:rPr>
          <w:rFonts w:ascii="Times New Roman" w:hAnsi="Times New Roman" w:cs="Times New Roman"/>
          <w:sz w:val="16"/>
          <w:szCs w:val="16"/>
        </w:rPr>
      </w:pPr>
      <w:r w:rsidRPr="003E5C0D">
        <w:rPr>
          <w:rStyle w:val="FootnoteReference"/>
          <w:rFonts w:ascii="Times New Roman" w:hAnsi="Times New Roman" w:cs="Times New Roman"/>
          <w:sz w:val="16"/>
          <w:szCs w:val="16"/>
        </w:rPr>
        <w:footnoteRef/>
      </w:r>
      <w:r w:rsidRPr="003E5C0D">
        <w:rPr>
          <w:rFonts w:ascii="Times New Roman" w:hAnsi="Times New Roman" w:cs="Times New Roman"/>
          <w:sz w:val="16"/>
          <w:szCs w:val="16"/>
        </w:rPr>
        <w:t xml:space="preserve"> Centers for Disease Control and Prevention, National Center for Health Statistics. (2018, </w:t>
      </w:r>
      <w:r w:rsidR="008A6C2E" w:rsidRPr="003E5C0D">
        <w:rPr>
          <w:rFonts w:ascii="Times New Roman" w:hAnsi="Times New Roman" w:cs="Times New Roman"/>
          <w:sz w:val="16"/>
          <w:szCs w:val="16"/>
        </w:rPr>
        <w:t>August 5</w:t>
      </w:r>
      <w:r w:rsidRPr="003E5C0D">
        <w:rPr>
          <w:rFonts w:ascii="Times New Roman" w:hAnsi="Times New Roman" w:cs="Times New Roman"/>
          <w:sz w:val="16"/>
          <w:szCs w:val="16"/>
        </w:rPr>
        <w:t>). Provisional Drug Overdose Death Counts.</w:t>
      </w:r>
    </w:p>
  </w:footnote>
  <w:footnote w:id="16">
    <w:p w14:paraId="0A383D8C" w14:textId="77777777" w:rsidR="00756CE6" w:rsidRPr="003E5C0D" w:rsidRDefault="00756CE6" w:rsidP="003E5C0D">
      <w:pPr>
        <w:pStyle w:val="FootnoteText"/>
        <w:rPr>
          <w:rFonts w:ascii="Times New Roman" w:hAnsi="Times New Roman" w:cs="Times New Roman"/>
          <w:i/>
          <w:sz w:val="16"/>
          <w:szCs w:val="16"/>
        </w:rPr>
      </w:pPr>
      <w:r w:rsidRPr="003E5C0D">
        <w:rPr>
          <w:rStyle w:val="FootnoteReference"/>
          <w:rFonts w:ascii="Times New Roman" w:hAnsi="Times New Roman" w:cs="Times New Roman"/>
          <w:sz w:val="16"/>
          <w:szCs w:val="16"/>
        </w:rPr>
        <w:footnoteRef/>
      </w:r>
      <w:r w:rsidRPr="003E5C0D">
        <w:rPr>
          <w:rFonts w:ascii="Times New Roman" w:hAnsi="Times New Roman" w:cs="Times New Roman"/>
          <w:sz w:val="16"/>
          <w:szCs w:val="16"/>
        </w:rPr>
        <w:t xml:space="preserve"> Ray, B. (2018, May 17). Drug overdose deaths continue to rise in Marion County. </w:t>
      </w:r>
      <w:r w:rsidRPr="003E5C0D">
        <w:rPr>
          <w:rFonts w:ascii="Times New Roman" w:hAnsi="Times New Roman" w:cs="Times New Roman"/>
          <w:i/>
          <w:sz w:val="16"/>
          <w:szCs w:val="16"/>
        </w:rPr>
        <w:t xml:space="preserve">Making a Difference: News and Views from SPEA Indianapolis. </w:t>
      </w:r>
    </w:p>
  </w:footnote>
  <w:footnote w:id="17">
    <w:p w14:paraId="6C31D5EE" w14:textId="570D433E" w:rsidR="00D77FC1" w:rsidRPr="003E5C0D" w:rsidRDefault="00D77FC1" w:rsidP="003E5C0D">
      <w:pPr>
        <w:pStyle w:val="Default"/>
        <w:rPr>
          <w:rFonts w:ascii="Times New Roman" w:hAnsi="Times New Roman" w:cs="Times New Roman"/>
          <w:sz w:val="16"/>
          <w:szCs w:val="16"/>
        </w:rPr>
      </w:pPr>
      <w:r w:rsidRPr="003E5C0D">
        <w:rPr>
          <w:rStyle w:val="FootnoteReference"/>
          <w:rFonts w:ascii="Times New Roman" w:hAnsi="Times New Roman" w:cs="Times New Roman"/>
          <w:sz w:val="16"/>
          <w:szCs w:val="16"/>
        </w:rPr>
        <w:footnoteRef/>
      </w:r>
      <w:r w:rsidRPr="003E5C0D">
        <w:rPr>
          <w:rFonts w:ascii="Times New Roman" w:hAnsi="Times New Roman" w:cs="Times New Roman"/>
          <w:sz w:val="16"/>
          <w:szCs w:val="16"/>
        </w:rPr>
        <w:t xml:space="preserve"> Source: Ray, B. (2021, May 26). Implementation of a Syringe Services Program and Law Enforcement Barriers. Wayne State University. Data from Marion County Sheriff’s Office. </w:t>
      </w:r>
    </w:p>
  </w:footnote>
  <w:footnote w:id="18">
    <w:p w14:paraId="2A9DC787" w14:textId="77777777" w:rsidR="00756CE6" w:rsidRPr="003E5C0D" w:rsidRDefault="00756CE6" w:rsidP="003E5C0D">
      <w:pPr>
        <w:pStyle w:val="FootnoteText"/>
        <w:rPr>
          <w:rFonts w:ascii="Times New Roman" w:hAnsi="Times New Roman" w:cs="Times New Roman"/>
          <w:sz w:val="16"/>
          <w:szCs w:val="16"/>
        </w:rPr>
      </w:pPr>
      <w:r w:rsidRPr="003E5C0D">
        <w:rPr>
          <w:rStyle w:val="FootnoteReference"/>
          <w:rFonts w:ascii="Times New Roman" w:hAnsi="Times New Roman" w:cs="Times New Roman"/>
          <w:sz w:val="16"/>
          <w:szCs w:val="16"/>
        </w:rPr>
        <w:footnoteRef/>
      </w:r>
      <w:r w:rsidRPr="003E5C0D">
        <w:rPr>
          <w:rFonts w:ascii="Times New Roman" w:hAnsi="Times New Roman" w:cs="Times New Roman"/>
          <w:sz w:val="16"/>
          <w:szCs w:val="16"/>
        </w:rPr>
        <w:t xml:space="preserve"> Indiana University Center for Health and Justice Research. (2019, July 18). New numbers show drop in overdose deaths in Marion County. Indiana University Public Policy Institute. </w:t>
      </w:r>
    </w:p>
  </w:footnote>
  <w:footnote w:id="19">
    <w:p w14:paraId="01FC4B35" w14:textId="77777777" w:rsidR="00756CE6" w:rsidRPr="003E5C0D" w:rsidRDefault="00756CE6" w:rsidP="003E5C0D">
      <w:pPr>
        <w:pStyle w:val="FootnoteText"/>
        <w:rPr>
          <w:rFonts w:ascii="Times New Roman" w:hAnsi="Times New Roman" w:cs="Times New Roman"/>
          <w:sz w:val="16"/>
          <w:szCs w:val="16"/>
        </w:rPr>
      </w:pPr>
      <w:r w:rsidRPr="003E5C0D">
        <w:rPr>
          <w:rStyle w:val="FootnoteReference"/>
          <w:rFonts w:ascii="Times New Roman" w:hAnsi="Times New Roman" w:cs="Times New Roman"/>
          <w:sz w:val="16"/>
          <w:szCs w:val="16"/>
        </w:rPr>
        <w:footnoteRef/>
      </w:r>
      <w:r w:rsidRPr="003E5C0D">
        <w:rPr>
          <w:rFonts w:ascii="Times New Roman" w:hAnsi="Times New Roman" w:cs="Times New Roman"/>
          <w:sz w:val="16"/>
          <w:szCs w:val="16"/>
        </w:rPr>
        <w:t xml:space="preserve"> Marion County Public Health Department. DR4128 IEMS naloxone run zip code </w:t>
      </w:r>
      <w:proofErr w:type="spellStart"/>
      <w:r w:rsidRPr="003E5C0D">
        <w:rPr>
          <w:rFonts w:ascii="Times New Roman" w:hAnsi="Times New Roman" w:cs="Times New Roman"/>
          <w:sz w:val="16"/>
          <w:szCs w:val="16"/>
        </w:rPr>
        <w:t>freq</w:t>
      </w:r>
      <w:proofErr w:type="spellEnd"/>
      <w:r w:rsidRPr="003E5C0D">
        <w:rPr>
          <w:rFonts w:ascii="Times New Roman" w:hAnsi="Times New Roman" w:cs="Times New Roman"/>
          <w:sz w:val="16"/>
          <w:szCs w:val="16"/>
        </w:rPr>
        <w:t xml:space="preserve"> 2018.</w:t>
      </w:r>
    </w:p>
  </w:footnote>
  <w:footnote w:id="20">
    <w:p w14:paraId="46DDD678" w14:textId="77777777" w:rsidR="00756CE6" w:rsidRPr="003E5C0D" w:rsidRDefault="00756CE6" w:rsidP="003E5C0D">
      <w:pPr>
        <w:pStyle w:val="FootnoteText"/>
        <w:rPr>
          <w:rFonts w:ascii="Times New Roman" w:hAnsi="Times New Roman" w:cs="Times New Roman"/>
          <w:sz w:val="16"/>
          <w:szCs w:val="16"/>
        </w:rPr>
      </w:pPr>
      <w:r w:rsidRPr="003E5C0D">
        <w:rPr>
          <w:rStyle w:val="FootnoteReference"/>
          <w:rFonts w:ascii="Times New Roman" w:hAnsi="Times New Roman" w:cs="Times New Roman"/>
          <w:sz w:val="16"/>
          <w:szCs w:val="16"/>
        </w:rPr>
        <w:footnoteRef/>
      </w:r>
      <w:r w:rsidRPr="003E5C0D">
        <w:rPr>
          <w:rFonts w:ascii="Times New Roman" w:hAnsi="Times New Roman" w:cs="Times New Roman"/>
          <w:sz w:val="16"/>
          <w:szCs w:val="16"/>
        </w:rPr>
        <w:t xml:space="preserve"> Marion County Public Health Department. (2019, April 15) DR3277 Marion County opioid situation report HHC presentation. </w:t>
      </w:r>
    </w:p>
  </w:footnote>
  <w:footnote w:id="21">
    <w:p w14:paraId="3DD42D21" w14:textId="77777777" w:rsidR="00172317" w:rsidRPr="003E5C0D" w:rsidRDefault="00172317" w:rsidP="00172317">
      <w:pPr>
        <w:pStyle w:val="FootnoteText"/>
        <w:rPr>
          <w:rFonts w:ascii="Times New Roman" w:hAnsi="Times New Roman" w:cs="Times New Roman"/>
          <w:sz w:val="16"/>
          <w:szCs w:val="16"/>
        </w:rPr>
      </w:pPr>
      <w:r w:rsidRPr="003E5C0D">
        <w:rPr>
          <w:rStyle w:val="FootnoteReference"/>
          <w:rFonts w:ascii="Times New Roman" w:hAnsi="Times New Roman" w:cs="Times New Roman"/>
          <w:sz w:val="16"/>
          <w:szCs w:val="16"/>
        </w:rPr>
        <w:footnoteRef/>
      </w:r>
      <w:r w:rsidRPr="003E5C0D">
        <w:rPr>
          <w:rFonts w:ascii="Times New Roman" w:hAnsi="Times New Roman" w:cs="Times New Roman"/>
          <w:sz w:val="16"/>
          <w:szCs w:val="16"/>
        </w:rPr>
        <w:t xml:space="preserve"> Indiana Drug Overdose Dashboard. (2022, Feb 24). Retrieved from </w:t>
      </w:r>
      <w:proofErr w:type="gramStart"/>
      <w:r w:rsidRPr="003E5C0D">
        <w:rPr>
          <w:rFonts w:ascii="Times New Roman" w:hAnsi="Times New Roman" w:cs="Times New Roman"/>
          <w:sz w:val="16"/>
          <w:szCs w:val="16"/>
        </w:rPr>
        <w:t>https://www.in.gov/health/overdose-prevention/data/indiana/</w:t>
      </w:r>
      <w:proofErr w:type="gramEnd"/>
    </w:p>
  </w:footnote>
  <w:footnote w:id="22">
    <w:p w14:paraId="271B1399" w14:textId="5BB79C2A" w:rsidR="00865CCD" w:rsidRPr="003E5C0D" w:rsidRDefault="00865CCD" w:rsidP="003E5C0D">
      <w:pPr>
        <w:pStyle w:val="FootnoteText"/>
        <w:rPr>
          <w:rFonts w:ascii="Times New Roman" w:hAnsi="Times New Roman" w:cs="Times New Roman"/>
          <w:sz w:val="16"/>
          <w:szCs w:val="16"/>
        </w:rPr>
      </w:pPr>
      <w:r w:rsidRPr="003E5C0D">
        <w:rPr>
          <w:rStyle w:val="FootnoteReference"/>
          <w:rFonts w:ascii="Times New Roman" w:hAnsi="Times New Roman" w:cs="Times New Roman"/>
          <w:sz w:val="16"/>
          <w:szCs w:val="16"/>
        </w:rPr>
        <w:footnoteRef/>
      </w:r>
      <w:r w:rsidRPr="003E5C0D">
        <w:rPr>
          <w:rFonts w:ascii="Times New Roman" w:hAnsi="Times New Roman" w:cs="Times New Roman"/>
          <w:sz w:val="16"/>
          <w:szCs w:val="16"/>
        </w:rPr>
        <w:t xml:space="preserve"> Marion County Coroner’s Office 2022 Annual Report: Indy.gov</w:t>
      </w:r>
    </w:p>
  </w:footnote>
  <w:footnote w:id="23">
    <w:p w14:paraId="5E931F72" w14:textId="77777777" w:rsidR="00172317" w:rsidRPr="003E5C0D" w:rsidRDefault="00172317" w:rsidP="00172317">
      <w:pPr>
        <w:spacing w:after="0" w:line="240" w:lineRule="auto"/>
        <w:rPr>
          <w:rFonts w:ascii="Times New Roman" w:hAnsi="Times New Roman" w:cs="Times New Roman"/>
          <w:b/>
          <w:bCs/>
          <w:sz w:val="16"/>
          <w:szCs w:val="16"/>
        </w:rPr>
      </w:pPr>
      <w:r w:rsidRPr="003E5C0D">
        <w:rPr>
          <w:rStyle w:val="FootnoteReference"/>
          <w:rFonts w:ascii="Times New Roman" w:hAnsi="Times New Roman" w:cs="Times New Roman"/>
          <w:sz w:val="16"/>
          <w:szCs w:val="16"/>
        </w:rPr>
        <w:footnoteRef/>
      </w:r>
      <w:r w:rsidRPr="003E5C0D">
        <w:rPr>
          <w:rStyle w:val="oypena"/>
          <w:rFonts w:ascii="Times New Roman" w:hAnsi="Times New Roman" w:cs="Times New Roman"/>
          <w:color w:val="000000"/>
          <w:sz w:val="16"/>
          <w:szCs w:val="16"/>
        </w:rPr>
        <w:t>Marion County Public Health Department (2024, April 11). Epidemiology DR5702. Source: ESSENCE</w:t>
      </w:r>
    </w:p>
  </w:footnote>
  <w:footnote w:id="24">
    <w:p w14:paraId="4D2A41C3" w14:textId="77777777" w:rsidR="00172317" w:rsidRPr="003E5C0D" w:rsidRDefault="00172317" w:rsidP="00172317">
      <w:pPr>
        <w:spacing w:after="0" w:line="240" w:lineRule="auto"/>
        <w:rPr>
          <w:rFonts w:ascii="Times New Roman" w:hAnsi="Times New Roman" w:cs="Times New Roman"/>
          <w:b/>
          <w:bCs/>
          <w:sz w:val="16"/>
          <w:szCs w:val="16"/>
        </w:rPr>
      </w:pPr>
      <w:r w:rsidRPr="003E5C0D">
        <w:rPr>
          <w:rStyle w:val="FootnoteReference"/>
          <w:rFonts w:ascii="Times New Roman" w:hAnsi="Times New Roman" w:cs="Times New Roman"/>
          <w:sz w:val="16"/>
          <w:szCs w:val="16"/>
        </w:rPr>
        <w:footnoteRef/>
      </w:r>
      <w:r w:rsidRPr="003E5C0D">
        <w:rPr>
          <w:rFonts w:ascii="Times New Roman" w:hAnsi="Times New Roman" w:cs="Times New Roman"/>
          <w:sz w:val="16"/>
          <w:szCs w:val="16"/>
        </w:rPr>
        <w:t xml:space="preserve"> </w:t>
      </w:r>
      <w:r w:rsidRPr="003E5C0D">
        <w:rPr>
          <w:rStyle w:val="oypena"/>
          <w:rFonts w:ascii="Times New Roman" w:hAnsi="Times New Roman" w:cs="Times New Roman"/>
          <w:color w:val="000000"/>
          <w:sz w:val="16"/>
          <w:szCs w:val="16"/>
        </w:rPr>
        <w:t>Marion County Public Health Department (2024, April 11). Epidemiology DR5702. Source: ESSENCE</w:t>
      </w:r>
    </w:p>
  </w:footnote>
  <w:footnote w:id="25">
    <w:p w14:paraId="5D8112AA" w14:textId="77777777" w:rsidR="00295907" w:rsidRPr="009B178D" w:rsidRDefault="00295907" w:rsidP="00295907">
      <w:pPr>
        <w:pStyle w:val="FootnoteText"/>
        <w:rPr>
          <w:rFonts w:ascii="Times New Roman" w:hAnsi="Times New Roman" w:cs="Times New Roman"/>
          <w:sz w:val="16"/>
          <w:szCs w:val="16"/>
        </w:rPr>
      </w:pPr>
      <w:r w:rsidRPr="009B178D">
        <w:rPr>
          <w:rStyle w:val="FootnoteReference"/>
          <w:rFonts w:ascii="Times New Roman" w:hAnsi="Times New Roman" w:cs="Times New Roman"/>
          <w:sz w:val="16"/>
          <w:szCs w:val="16"/>
        </w:rPr>
        <w:footnoteRef/>
      </w:r>
      <w:r w:rsidRPr="009B178D">
        <w:rPr>
          <w:rFonts w:ascii="Times New Roman" w:hAnsi="Times New Roman" w:cs="Times New Roman"/>
          <w:sz w:val="16"/>
          <w:szCs w:val="16"/>
        </w:rPr>
        <w:t xml:space="preserve"> Patel, MR et al. (2018, April 1). Reduction of injection-related risk behaviors after emergency implementation of a syringe services program during an HIV outbreak. </w:t>
      </w:r>
      <w:r w:rsidRPr="009B178D">
        <w:rPr>
          <w:rFonts w:ascii="Times New Roman" w:hAnsi="Times New Roman" w:cs="Times New Roman"/>
          <w:i/>
          <w:sz w:val="16"/>
          <w:szCs w:val="16"/>
        </w:rPr>
        <w:t>Journal of Acquired Immune Deficiency Syndromes, 77</w:t>
      </w:r>
      <w:r w:rsidRPr="009B178D">
        <w:rPr>
          <w:rFonts w:ascii="Times New Roman" w:hAnsi="Times New Roman" w:cs="Times New Roman"/>
          <w:sz w:val="16"/>
          <w:szCs w:val="16"/>
        </w:rPr>
        <w:t>(4), 373-382.</w:t>
      </w:r>
    </w:p>
  </w:footnote>
  <w:footnote w:id="26">
    <w:p w14:paraId="722E9B18" w14:textId="2CB2B7FD" w:rsidR="004F5B65" w:rsidRPr="00A4783D" w:rsidRDefault="004F5B65">
      <w:pPr>
        <w:pStyle w:val="FootnoteText"/>
        <w:rPr>
          <w:rFonts w:ascii="Times New Roman" w:hAnsi="Times New Roman" w:cs="Times New Roman"/>
          <w:sz w:val="16"/>
          <w:szCs w:val="16"/>
        </w:rPr>
      </w:pPr>
      <w:r w:rsidRPr="00A4783D">
        <w:rPr>
          <w:rStyle w:val="FootnoteReference"/>
          <w:rFonts w:ascii="Times New Roman" w:hAnsi="Times New Roman" w:cs="Times New Roman"/>
          <w:sz w:val="16"/>
          <w:szCs w:val="16"/>
        </w:rPr>
        <w:footnoteRef/>
      </w:r>
      <w:r w:rsidRPr="00A4783D">
        <w:rPr>
          <w:rFonts w:ascii="Times New Roman" w:hAnsi="Times New Roman" w:cs="Times New Roman"/>
          <w:sz w:val="16"/>
          <w:szCs w:val="16"/>
        </w:rPr>
        <w:t xml:space="preserve"> Indiana Department of Health. Trends in syringe data. Data brief; February 27, 2023.</w:t>
      </w:r>
    </w:p>
  </w:footnote>
  <w:footnote w:id="27">
    <w:p w14:paraId="1C034A0E" w14:textId="77777777" w:rsidR="00756CE6" w:rsidRPr="003A77CD" w:rsidRDefault="00756CE6" w:rsidP="0076362B">
      <w:pPr>
        <w:pStyle w:val="FootnoteText"/>
        <w:rPr>
          <w:rFonts w:ascii="Times New Roman" w:hAnsi="Times New Roman" w:cs="Times New Roman"/>
          <w:sz w:val="16"/>
          <w:szCs w:val="16"/>
        </w:rPr>
      </w:pPr>
      <w:r w:rsidRPr="003A77CD">
        <w:rPr>
          <w:rStyle w:val="FootnoteReference"/>
          <w:rFonts w:ascii="Times New Roman" w:hAnsi="Times New Roman" w:cs="Times New Roman"/>
          <w:sz w:val="16"/>
          <w:szCs w:val="16"/>
        </w:rPr>
        <w:footnoteRef/>
      </w:r>
      <w:r w:rsidRPr="003A77CD">
        <w:rPr>
          <w:rFonts w:ascii="Times New Roman" w:hAnsi="Times New Roman" w:cs="Times New Roman"/>
          <w:sz w:val="16"/>
          <w:szCs w:val="16"/>
        </w:rPr>
        <w:t xml:space="preserve"> </w:t>
      </w:r>
      <w:proofErr w:type="spellStart"/>
      <w:r w:rsidRPr="003A77CD">
        <w:rPr>
          <w:rFonts w:ascii="Times New Roman" w:hAnsi="Times New Roman" w:cs="Times New Roman"/>
          <w:sz w:val="16"/>
          <w:szCs w:val="16"/>
        </w:rPr>
        <w:t>Kooreman</w:t>
      </w:r>
      <w:proofErr w:type="spellEnd"/>
      <w:r w:rsidRPr="003A77CD">
        <w:rPr>
          <w:rFonts w:ascii="Times New Roman" w:hAnsi="Times New Roman" w:cs="Times New Roman"/>
          <w:sz w:val="16"/>
          <w:szCs w:val="16"/>
        </w:rPr>
        <w:t xml:space="preserve">, H &amp; Greene, M. (2016, January). Injection drug use in Indiana: A major risk for HIV transmission. </w:t>
      </w:r>
      <w:r w:rsidRPr="003A77CD">
        <w:rPr>
          <w:rFonts w:ascii="Times New Roman" w:hAnsi="Times New Roman" w:cs="Times New Roman"/>
          <w:i/>
          <w:sz w:val="16"/>
          <w:szCs w:val="16"/>
        </w:rPr>
        <w:t>Indiana University Richard M. Fairbanks School of Public Health: Center for Health Policy</w:t>
      </w:r>
      <w:r w:rsidRPr="003A77CD">
        <w:rPr>
          <w:rFonts w:ascii="Times New Roman" w:hAnsi="Times New Roman" w:cs="Times New Roman"/>
          <w:sz w:val="16"/>
          <w:szCs w:val="16"/>
        </w:rPr>
        <w:t>.</w:t>
      </w:r>
    </w:p>
  </w:footnote>
  <w:footnote w:id="28">
    <w:p w14:paraId="453CCAA9" w14:textId="77777777" w:rsidR="00756CE6" w:rsidRPr="006279E3" w:rsidRDefault="00756CE6" w:rsidP="0076362B">
      <w:pPr>
        <w:pStyle w:val="FootnoteText"/>
        <w:rPr>
          <w:rFonts w:ascii="Times New Roman" w:hAnsi="Times New Roman" w:cs="Times New Roman"/>
          <w:sz w:val="16"/>
        </w:rPr>
      </w:pPr>
      <w:r w:rsidRPr="006279E3">
        <w:rPr>
          <w:rStyle w:val="FootnoteReference"/>
          <w:rFonts w:ascii="Times New Roman" w:hAnsi="Times New Roman" w:cs="Times New Roman"/>
          <w:sz w:val="16"/>
        </w:rPr>
        <w:footnoteRef/>
      </w:r>
      <w:r w:rsidRPr="006279E3">
        <w:rPr>
          <w:rFonts w:ascii="Times New Roman" w:hAnsi="Times New Roman" w:cs="Times New Roman"/>
          <w:sz w:val="16"/>
        </w:rPr>
        <w:t xml:space="preserve"> Jurgen, R. (2008). “Nothing about us without us”: Greater, meaningful involvement of people who use illegal drugs: A public health, ethical, and human rights imperative. </w:t>
      </w:r>
      <w:r w:rsidRPr="006279E3">
        <w:rPr>
          <w:rFonts w:ascii="Times New Roman" w:hAnsi="Times New Roman" w:cs="Times New Roman"/>
          <w:i/>
          <w:sz w:val="16"/>
        </w:rPr>
        <w:t>International HIV/AIDS Alliance.</w:t>
      </w:r>
    </w:p>
  </w:footnote>
  <w:footnote w:id="29">
    <w:p w14:paraId="48378B7D" w14:textId="77777777" w:rsidR="00756CE6" w:rsidRPr="006279E3" w:rsidRDefault="00756CE6" w:rsidP="0076362B">
      <w:pPr>
        <w:pStyle w:val="FootnoteText"/>
        <w:rPr>
          <w:rFonts w:ascii="Times New Roman" w:hAnsi="Times New Roman" w:cs="Times New Roman"/>
        </w:rPr>
      </w:pPr>
      <w:r w:rsidRPr="006279E3">
        <w:rPr>
          <w:rStyle w:val="FootnoteReference"/>
          <w:rFonts w:ascii="Times New Roman" w:hAnsi="Times New Roman" w:cs="Times New Roman"/>
          <w:sz w:val="16"/>
        </w:rPr>
        <w:footnoteRef/>
      </w:r>
      <w:r w:rsidRPr="006279E3">
        <w:rPr>
          <w:rFonts w:ascii="Times New Roman" w:hAnsi="Times New Roman" w:cs="Times New Roman"/>
          <w:sz w:val="16"/>
        </w:rPr>
        <w:t xml:space="preserve"> White, W.L. &amp; Evans, A.C. (2016, May 1). The recovery agenda: The shared role of peers and professionals. </w:t>
      </w:r>
      <w:r w:rsidRPr="006279E3">
        <w:rPr>
          <w:rFonts w:ascii="Times New Roman" w:hAnsi="Times New Roman" w:cs="Times New Roman"/>
          <w:i/>
          <w:sz w:val="16"/>
        </w:rPr>
        <w:t>Public Health Reviews, 35</w:t>
      </w:r>
      <w:r w:rsidRPr="006279E3">
        <w:rPr>
          <w:rFonts w:ascii="Times New Roman" w:hAnsi="Times New Roman" w:cs="Times New Roman"/>
          <w:sz w:val="16"/>
        </w:rPr>
        <w:t xml:space="preserve">(2). </w:t>
      </w:r>
    </w:p>
  </w:footnote>
  <w:footnote w:id="30">
    <w:p w14:paraId="4CED2AEC" w14:textId="54AD05C6" w:rsidR="004A0421" w:rsidRPr="00A4783D" w:rsidRDefault="004A0421">
      <w:pPr>
        <w:pStyle w:val="FootnoteText"/>
        <w:rPr>
          <w:rFonts w:ascii="Times New Roman" w:hAnsi="Times New Roman" w:cs="Times New Roman"/>
          <w:sz w:val="16"/>
          <w:szCs w:val="16"/>
        </w:rPr>
      </w:pPr>
      <w:r w:rsidRPr="00A4783D">
        <w:rPr>
          <w:rStyle w:val="FootnoteReference"/>
          <w:rFonts w:ascii="Times New Roman" w:hAnsi="Times New Roman" w:cs="Times New Roman"/>
          <w:sz w:val="16"/>
          <w:szCs w:val="16"/>
        </w:rPr>
        <w:footnoteRef/>
      </w:r>
      <w:r w:rsidRPr="00A4783D">
        <w:rPr>
          <w:rFonts w:ascii="Times New Roman" w:hAnsi="Times New Roman" w:cs="Times New Roman"/>
          <w:sz w:val="16"/>
          <w:szCs w:val="16"/>
        </w:rPr>
        <w:t xml:space="preserve"> Retrieved from Damien.org/</w:t>
      </w:r>
      <w:proofErr w:type="gramStart"/>
      <w:r w:rsidRPr="00A4783D">
        <w:rPr>
          <w:rFonts w:ascii="Times New Roman" w:hAnsi="Times New Roman" w:cs="Times New Roman"/>
          <w:sz w:val="16"/>
          <w:szCs w:val="16"/>
        </w:rPr>
        <w:t>about</w:t>
      </w:r>
      <w:proofErr w:type="gramEnd"/>
      <w:r w:rsidRPr="00A4783D">
        <w:rPr>
          <w:rFonts w:ascii="Times New Roman" w:hAnsi="Times New Roman" w:cs="Times New Roman"/>
          <w:sz w:val="16"/>
          <w:szCs w:val="16"/>
        </w:rPr>
        <w:t xml:space="preserve"> </w:t>
      </w:r>
    </w:p>
  </w:footnote>
  <w:footnote w:id="31">
    <w:p w14:paraId="295252F7" w14:textId="5FA92D10" w:rsidR="00CE66B9" w:rsidRDefault="00CE66B9">
      <w:pPr>
        <w:pStyle w:val="FootnoteText"/>
      </w:pPr>
      <w:r w:rsidRPr="00A4783D">
        <w:rPr>
          <w:rStyle w:val="FootnoteReference"/>
          <w:rFonts w:ascii="Times New Roman" w:hAnsi="Times New Roman" w:cs="Times New Roman"/>
          <w:sz w:val="16"/>
          <w:szCs w:val="16"/>
        </w:rPr>
        <w:footnoteRef/>
      </w:r>
      <w:r w:rsidRPr="00A4783D">
        <w:rPr>
          <w:rFonts w:ascii="Times New Roman" w:hAnsi="Times New Roman" w:cs="Times New Roman"/>
          <w:sz w:val="16"/>
          <w:szCs w:val="16"/>
        </w:rPr>
        <w:t xml:space="preserve"> Retrieved from </w:t>
      </w:r>
      <w:proofErr w:type="gramStart"/>
      <w:r w:rsidRPr="00A4783D">
        <w:rPr>
          <w:rFonts w:ascii="Times New Roman" w:hAnsi="Times New Roman" w:cs="Times New Roman"/>
          <w:sz w:val="16"/>
          <w:szCs w:val="16"/>
        </w:rPr>
        <w:t>stepupin.org</w:t>
      </w:r>
      <w:proofErr w:type="gramEnd"/>
      <w:r>
        <w:t xml:space="preserve"> </w:t>
      </w:r>
    </w:p>
  </w:footnote>
  <w:footnote w:id="32">
    <w:p w14:paraId="60B63DA2" w14:textId="1AE649EB" w:rsidR="00756CE6" w:rsidRPr="00D6390E" w:rsidRDefault="00756CE6">
      <w:pPr>
        <w:pStyle w:val="FootnoteText"/>
        <w:rPr>
          <w:rFonts w:ascii="Times New Roman" w:hAnsi="Times New Roman" w:cs="Times New Roman"/>
          <w:sz w:val="16"/>
          <w:szCs w:val="16"/>
        </w:rPr>
      </w:pPr>
      <w:r>
        <w:rPr>
          <w:rStyle w:val="FootnoteReference"/>
        </w:rPr>
        <w:footnoteRef/>
      </w:r>
      <w:r>
        <w:t xml:space="preserve"> </w:t>
      </w:r>
      <w:r w:rsidRPr="00D6390E">
        <w:rPr>
          <w:rFonts w:ascii="Times New Roman" w:hAnsi="Times New Roman" w:cs="Times New Roman"/>
          <w:sz w:val="16"/>
          <w:szCs w:val="16"/>
        </w:rPr>
        <w:t xml:space="preserve">Sightes, Ray, Paquet, Bailey, Huynh, &amp; Weintraut. (2019). Police officer attitudes toward syringe services programming. </w:t>
      </w:r>
      <w:r w:rsidRPr="00D6390E">
        <w:rPr>
          <w:rFonts w:ascii="Times New Roman" w:hAnsi="Times New Roman" w:cs="Times New Roman"/>
          <w:i/>
          <w:sz w:val="16"/>
          <w:szCs w:val="16"/>
        </w:rPr>
        <w:t>Drug and Alcohol Dependence</w:t>
      </w:r>
      <w:r w:rsidRPr="00D6390E">
        <w:rPr>
          <w:rFonts w:ascii="Times New Roman" w:hAnsi="Times New Roman" w:cs="Times New Roman"/>
          <w:sz w:val="16"/>
          <w:szCs w:val="16"/>
        </w:rPr>
        <w:t xml:space="preserve">, 205. </w:t>
      </w:r>
      <w:hyperlink r:id="rId2" w:tgtFrame="_blank" w:tooltip="Persistent link using digital object identifier" w:history="1">
        <w:r w:rsidRPr="00D6390E">
          <w:rPr>
            <w:rStyle w:val="Hyperlink"/>
            <w:rFonts w:ascii="Times New Roman" w:hAnsi="Times New Roman" w:cs="Times New Roman"/>
            <w:sz w:val="16"/>
            <w:szCs w:val="16"/>
          </w:rPr>
          <w:t>https://doi.org/10.1016/j.drugalcdep.2019.107617</w:t>
        </w:r>
      </w:hyperlink>
      <w:r w:rsidRPr="00D6390E">
        <w:rPr>
          <w:rStyle w:val="Hyperlink"/>
          <w:rFonts w:ascii="Times New Roman" w:hAnsi="Times New Roman" w:cs="Times New Roman"/>
          <w:sz w:val="16"/>
          <w:szCs w:val="16"/>
        </w:rPr>
        <w:t xml:space="preserve"> </w:t>
      </w:r>
    </w:p>
  </w:footnote>
  <w:footnote w:id="33">
    <w:p w14:paraId="4A67523B" w14:textId="4F49D910" w:rsidR="00756CE6" w:rsidRPr="00AB3C0F" w:rsidRDefault="00756CE6" w:rsidP="0076362B">
      <w:pPr>
        <w:pStyle w:val="FootnoteText"/>
        <w:rPr>
          <w:rFonts w:ascii="Times New Roman" w:hAnsi="Times New Roman" w:cs="Times New Roman"/>
          <w:sz w:val="16"/>
          <w:szCs w:val="16"/>
        </w:rPr>
      </w:pPr>
      <w:r w:rsidRPr="00AB3C0F">
        <w:rPr>
          <w:rStyle w:val="FootnoteReference"/>
          <w:rFonts w:ascii="Times New Roman" w:hAnsi="Times New Roman" w:cs="Times New Roman"/>
          <w:sz w:val="16"/>
          <w:szCs w:val="16"/>
        </w:rPr>
        <w:footnoteRef/>
      </w:r>
      <w:r w:rsidRPr="00AB3C0F">
        <w:rPr>
          <w:rFonts w:ascii="Times New Roman" w:hAnsi="Times New Roman" w:cs="Times New Roman"/>
          <w:sz w:val="16"/>
          <w:szCs w:val="16"/>
        </w:rPr>
        <w:t xml:space="preserve"> Groseclose, SL. (1995). Impact of increased legal access to needles and syringes on practices of injecting-drug users and police officers-Connecticut. </w:t>
      </w:r>
      <w:r w:rsidRPr="00AB3C0F">
        <w:rPr>
          <w:rFonts w:ascii="Times New Roman" w:hAnsi="Times New Roman" w:cs="Times New Roman"/>
          <w:i/>
          <w:sz w:val="16"/>
          <w:szCs w:val="16"/>
        </w:rPr>
        <w:t xml:space="preserve">Journal of Acquired Immune Deficiency </w:t>
      </w:r>
      <w:r w:rsidR="00BB20EA" w:rsidRPr="00AB3C0F">
        <w:rPr>
          <w:rFonts w:ascii="Times New Roman" w:hAnsi="Times New Roman" w:cs="Times New Roman"/>
          <w:i/>
          <w:sz w:val="16"/>
          <w:szCs w:val="16"/>
        </w:rPr>
        <w:t>Syndrome</w:t>
      </w:r>
      <w:r w:rsidRPr="00AB3C0F">
        <w:rPr>
          <w:rFonts w:ascii="Times New Roman" w:hAnsi="Times New Roman" w:cs="Times New Roman"/>
          <w:i/>
          <w:sz w:val="16"/>
          <w:szCs w:val="16"/>
        </w:rPr>
        <w:t xml:space="preserve"> and Human Retrovirology, 10</w:t>
      </w:r>
      <w:r w:rsidRPr="00AB3C0F">
        <w:rPr>
          <w:rFonts w:ascii="Times New Roman" w:hAnsi="Times New Roman" w:cs="Times New Roman"/>
          <w:sz w:val="16"/>
          <w:szCs w:val="16"/>
        </w:rPr>
        <w:t>(1), 82-89.</w:t>
      </w:r>
    </w:p>
  </w:footnote>
  <w:footnote w:id="34">
    <w:p w14:paraId="308CD00D" w14:textId="42147125" w:rsidR="003E5C0D" w:rsidRPr="003E5C0D" w:rsidRDefault="003E5C0D">
      <w:pPr>
        <w:pStyle w:val="FootnoteText"/>
        <w:rPr>
          <w:rFonts w:ascii="Times New Roman" w:hAnsi="Times New Roman" w:cs="Times New Roman"/>
          <w:sz w:val="16"/>
          <w:szCs w:val="16"/>
        </w:rPr>
      </w:pPr>
      <w:r w:rsidRPr="003E5C0D">
        <w:rPr>
          <w:rStyle w:val="FootnoteReference"/>
          <w:rFonts w:ascii="Times New Roman" w:hAnsi="Times New Roman" w:cs="Times New Roman"/>
          <w:sz w:val="16"/>
          <w:szCs w:val="16"/>
        </w:rPr>
        <w:footnoteRef/>
      </w:r>
      <w:r w:rsidRPr="003E5C0D">
        <w:rPr>
          <w:rFonts w:ascii="Times New Roman" w:hAnsi="Times New Roman" w:cs="Times New Roman"/>
          <w:sz w:val="16"/>
          <w:szCs w:val="16"/>
        </w:rPr>
        <w:t xml:space="preserve"> Myers and Stauffer, CPA. (2024). Safe Syringe Access and Support Program, Final Report DRAFT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4566" w14:textId="77777777" w:rsidR="00756CE6" w:rsidRDefault="00756CE6" w:rsidP="00A37228">
    <w:pPr>
      <w:spacing w:after="0" w:line="240" w:lineRule="auto"/>
      <w:jc w:val="right"/>
      <w:rPr>
        <w:rFonts w:ascii="Times New Roman" w:hAnsi="Times New Roman" w:cs="Times New Roman"/>
        <w:i/>
        <w:sz w:val="24"/>
      </w:rPr>
    </w:pPr>
    <w:r w:rsidRPr="00A37228">
      <w:rPr>
        <w:rFonts w:ascii="Times New Roman" w:hAnsi="Times New Roman" w:cs="Times New Roman"/>
        <w:i/>
        <w:sz w:val="24"/>
      </w:rPr>
      <w:t xml:space="preserve">MCPHD </w:t>
    </w:r>
    <w:r>
      <w:rPr>
        <w:rFonts w:ascii="Times New Roman" w:hAnsi="Times New Roman" w:cs="Times New Roman"/>
        <w:i/>
        <w:sz w:val="24"/>
      </w:rPr>
      <w:t>Safe Syringe Access and Support</w:t>
    </w:r>
  </w:p>
  <w:p w14:paraId="14D6F573" w14:textId="604083DE" w:rsidR="00756CE6" w:rsidRPr="00B54532" w:rsidRDefault="00B54532" w:rsidP="00B54532">
    <w:pPr>
      <w:pStyle w:val="Header"/>
      <w:ind w:left="720"/>
      <w:jc w:val="right"/>
      <w:rPr>
        <w:rFonts w:ascii="Times New Roman" w:hAnsi="Times New Roman" w:cs="Times New Roman"/>
        <w:i/>
        <w:iCs/>
        <w:sz w:val="24"/>
        <w:szCs w:val="24"/>
      </w:rPr>
    </w:pPr>
    <w:r w:rsidRPr="00B54532">
      <w:rPr>
        <w:rFonts w:ascii="Times New Roman" w:hAnsi="Times New Roman" w:cs="Times New Roman"/>
        <w:i/>
        <w:iCs/>
        <w:sz w:val="24"/>
        <w:szCs w:val="24"/>
      </w:rPr>
      <w:t>2024 City County Council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6358F" w14:textId="77777777" w:rsidR="00756CE6" w:rsidRDefault="00756CE6" w:rsidP="00090E71">
    <w:pPr>
      <w:pStyle w:val="Header"/>
      <w:tabs>
        <w:tab w:val="clear" w:pos="4680"/>
        <w:tab w:val="clear" w:pos="9360"/>
        <w:tab w:val="left" w:pos="376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A6190"/>
    <w:multiLevelType w:val="hybridMultilevel"/>
    <w:tmpl w:val="18864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822A5B"/>
    <w:multiLevelType w:val="hybridMultilevel"/>
    <w:tmpl w:val="51AA6844"/>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 w15:restartNumberingAfterBreak="0">
    <w:nsid w:val="212A7BAE"/>
    <w:multiLevelType w:val="hybridMultilevel"/>
    <w:tmpl w:val="456A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6276BD"/>
    <w:multiLevelType w:val="hybridMultilevel"/>
    <w:tmpl w:val="1D5495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6930B66"/>
    <w:multiLevelType w:val="hybridMultilevel"/>
    <w:tmpl w:val="E1D64DC6"/>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5" w15:restartNumberingAfterBreak="0">
    <w:nsid w:val="2EBD525B"/>
    <w:multiLevelType w:val="hybridMultilevel"/>
    <w:tmpl w:val="BE8ECB50"/>
    <w:lvl w:ilvl="0" w:tplc="3DA09216">
      <w:start w:val="1"/>
      <w:numFmt w:val="upperRoman"/>
      <w:lvlText w:val="%1."/>
      <w:lvlJc w:val="left"/>
      <w:pPr>
        <w:ind w:left="1166" w:hanging="72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 w15:restartNumberingAfterBreak="0">
    <w:nsid w:val="360F0A0B"/>
    <w:multiLevelType w:val="hybridMultilevel"/>
    <w:tmpl w:val="33BAAD8C"/>
    <w:lvl w:ilvl="0" w:tplc="524C8B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D107C6"/>
    <w:multiLevelType w:val="hybridMultilevel"/>
    <w:tmpl w:val="CD56EECA"/>
    <w:lvl w:ilvl="0" w:tplc="04090001">
      <w:start w:val="1"/>
      <w:numFmt w:val="bullet"/>
      <w:lvlText w:val=""/>
      <w:lvlJc w:val="left"/>
      <w:pPr>
        <w:ind w:left="636" w:hanging="360"/>
      </w:pPr>
      <w:rPr>
        <w:rFonts w:ascii="Symbol" w:hAnsi="Symbol"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8" w15:restartNumberingAfterBreak="0">
    <w:nsid w:val="3FC065DF"/>
    <w:multiLevelType w:val="hybridMultilevel"/>
    <w:tmpl w:val="E96C8FA2"/>
    <w:lvl w:ilvl="0" w:tplc="73A282D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E56C78"/>
    <w:multiLevelType w:val="hybridMultilevel"/>
    <w:tmpl w:val="F3CC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2B2281"/>
    <w:multiLevelType w:val="hybridMultilevel"/>
    <w:tmpl w:val="DCF2D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975802"/>
    <w:multiLevelType w:val="hybridMultilevel"/>
    <w:tmpl w:val="219230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1C76BB4"/>
    <w:multiLevelType w:val="hybridMultilevel"/>
    <w:tmpl w:val="6F906EB2"/>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3" w15:restartNumberingAfterBreak="0">
    <w:nsid w:val="65204863"/>
    <w:multiLevelType w:val="hybridMultilevel"/>
    <w:tmpl w:val="83D2877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60F0999"/>
    <w:multiLevelType w:val="hybridMultilevel"/>
    <w:tmpl w:val="3DA698AC"/>
    <w:lvl w:ilvl="0" w:tplc="1BA02860">
      <w:numFmt w:val="bullet"/>
      <w:lvlText w:val="•"/>
      <w:lvlJc w:val="left"/>
      <w:pPr>
        <w:ind w:left="1080" w:hanging="72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E316AB"/>
    <w:multiLevelType w:val="hybridMultilevel"/>
    <w:tmpl w:val="6844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B251D0"/>
    <w:multiLevelType w:val="hybridMultilevel"/>
    <w:tmpl w:val="FA1A39F4"/>
    <w:lvl w:ilvl="0" w:tplc="F8D6D8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0041729"/>
    <w:multiLevelType w:val="multilevel"/>
    <w:tmpl w:val="62E092DE"/>
    <w:lvl w:ilvl="0">
      <w:start w:val="1"/>
      <w:numFmt w:val="decimal"/>
      <w:lvlText w:val="%1.0"/>
      <w:lvlJc w:val="left"/>
      <w:pPr>
        <w:ind w:left="800" w:hanging="360"/>
      </w:pPr>
      <w:rPr>
        <w:rFonts w:hint="default"/>
      </w:rPr>
    </w:lvl>
    <w:lvl w:ilvl="1">
      <w:start w:val="1"/>
      <w:numFmt w:val="decimal"/>
      <w:lvlText w:val="%1.%2"/>
      <w:lvlJc w:val="left"/>
      <w:pPr>
        <w:ind w:left="1520" w:hanging="360"/>
      </w:pPr>
      <w:rPr>
        <w:rFonts w:hint="default"/>
      </w:rPr>
    </w:lvl>
    <w:lvl w:ilvl="2">
      <w:start w:val="1"/>
      <w:numFmt w:val="decimal"/>
      <w:lvlText w:val="%1.%2.%3"/>
      <w:lvlJc w:val="left"/>
      <w:pPr>
        <w:ind w:left="2600" w:hanging="720"/>
      </w:pPr>
      <w:rPr>
        <w:rFonts w:hint="default"/>
      </w:rPr>
    </w:lvl>
    <w:lvl w:ilvl="3">
      <w:start w:val="1"/>
      <w:numFmt w:val="decimal"/>
      <w:lvlText w:val="%1.%2.%3.%4"/>
      <w:lvlJc w:val="left"/>
      <w:pPr>
        <w:ind w:left="3320" w:hanging="720"/>
      </w:pPr>
      <w:rPr>
        <w:rFonts w:hint="default"/>
      </w:rPr>
    </w:lvl>
    <w:lvl w:ilvl="4">
      <w:start w:val="1"/>
      <w:numFmt w:val="decimal"/>
      <w:lvlText w:val="%1.%2.%3.%4.%5"/>
      <w:lvlJc w:val="left"/>
      <w:pPr>
        <w:ind w:left="4400" w:hanging="1080"/>
      </w:pPr>
      <w:rPr>
        <w:rFonts w:hint="default"/>
      </w:rPr>
    </w:lvl>
    <w:lvl w:ilvl="5">
      <w:start w:val="1"/>
      <w:numFmt w:val="decimal"/>
      <w:lvlText w:val="%1.%2.%3.%4.%5.%6"/>
      <w:lvlJc w:val="left"/>
      <w:pPr>
        <w:ind w:left="5120" w:hanging="1080"/>
      </w:pPr>
      <w:rPr>
        <w:rFonts w:hint="default"/>
      </w:rPr>
    </w:lvl>
    <w:lvl w:ilvl="6">
      <w:start w:val="1"/>
      <w:numFmt w:val="decimal"/>
      <w:lvlText w:val="%1.%2.%3.%4.%5.%6.%7"/>
      <w:lvlJc w:val="left"/>
      <w:pPr>
        <w:ind w:left="6200" w:hanging="1440"/>
      </w:pPr>
      <w:rPr>
        <w:rFonts w:hint="default"/>
      </w:rPr>
    </w:lvl>
    <w:lvl w:ilvl="7">
      <w:start w:val="1"/>
      <w:numFmt w:val="decimal"/>
      <w:lvlText w:val="%1.%2.%3.%4.%5.%6.%7.%8"/>
      <w:lvlJc w:val="left"/>
      <w:pPr>
        <w:ind w:left="6920" w:hanging="1440"/>
      </w:pPr>
      <w:rPr>
        <w:rFonts w:hint="default"/>
      </w:rPr>
    </w:lvl>
    <w:lvl w:ilvl="8">
      <w:start w:val="1"/>
      <w:numFmt w:val="decimal"/>
      <w:lvlText w:val="%1.%2.%3.%4.%5.%6.%7.%8.%9"/>
      <w:lvlJc w:val="left"/>
      <w:pPr>
        <w:ind w:left="7640" w:hanging="1440"/>
      </w:pPr>
      <w:rPr>
        <w:rFonts w:hint="default"/>
      </w:rPr>
    </w:lvl>
  </w:abstractNum>
  <w:abstractNum w:abstractNumId="18" w15:restartNumberingAfterBreak="0">
    <w:nsid w:val="7417627F"/>
    <w:multiLevelType w:val="hybridMultilevel"/>
    <w:tmpl w:val="C44C2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175A80"/>
    <w:multiLevelType w:val="hybridMultilevel"/>
    <w:tmpl w:val="609EE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7849733">
    <w:abstractNumId w:val="2"/>
  </w:num>
  <w:num w:numId="2" w16cid:durableId="2112234197">
    <w:abstractNumId w:val="0"/>
  </w:num>
  <w:num w:numId="3" w16cid:durableId="170797468">
    <w:abstractNumId w:val="12"/>
  </w:num>
  <w:num w:numId="4" w16cid:durableId="470102776">
    <w:abstractNumId w:val="4"/>
  </w:num>
  <w:num w:numId="5" w16cid:durableId="1866676114">
    <w:abstractNumId w:val="1"/>
  </w:num>
  <w:num w:numId="6" w16cid:durableId="1512379523">
    <w:abstractNumId w:val="9"/>
  </w:num>
  <w:num w:numId="7" w16cid:durableId="2093816539">
    <w:abstractNumId w:val="3"/>
  </w:num>
  <w:num w:numId="8" w16cid:durableId="2042709727">
    <w:abstractNumId w:val="5"/>
  </w:num>
  <w:num w:numId="9" w16cid:durableId="1225411675">
    <w:abstractNumId w:val="17"/>
  </w:num>
  <w:num w:numId="10" w16cid:durableId="2062241058">
    <w:abstractNumId w:val="14"/>
  </w:num>
  <w:num w:numId="11" w16cid:durableId="104930774">
    <w:abstractNumId w:val="19"/>
  </w:num>
  <w:num w:numId="12" w16cid:durableId="36009324">
    <w:abstractNumId w:val="16"/>
  </w:num>
  <w:num w:numId="13" w16cid:durableId="1304113544">
    <w:abstractNumId w:val="13"/>
  </w:num>
  <w:num w:numId="14" w16cid:durableId="2139058395">
    <w:abstractNumId w:val="15"/>
  </w:num>
  <w:num w:numId="15" w16cid:durableId="104228922">
    <w:abstractNumId w:val="10"/>
  </w:num>
  <w:num w:numId="16" w16cid:durableId="2090032956">
    <w:abstractNumId w:val="18"/>
  </w:num>
  <w:num w:numId="17" w16cid:durableId="1844513673">
    <w:abstractNumId w:val="7"/>
  </w:num>
  <w:num w:numId="18" w16cid:durableId="1112168869">
    <w:abstractNumId w:val="8"/>
  </w:num>
  <w:num w:numId="19" w16cid:durableId="1931160380">
    <w:abstractNumId w:val="11"/>
  </w:num>
  <w:num w:numId="20" w16cid:durableId="8386645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2tbAwNTUzMzExNTVX0lEKTi0uzszPAykwqQUACk2T6SwAAAA="/>
  </w:docVars>
  <w:rsids>
    <w:rsidRoot w:val="00C76BD6"/>
    <w:rsid w:val="00003B96"/>
    <w:rsid w:val="000344F0"/>
    <w:rsid w:val="000406CD"/>
    <w:rsid w:val="00040D21"/>
    <w:rsid w:val="00061B40"/>
    <w:rsid w:val="00063287"/>
    <w:rsid w:val="00064AB9"/>
    <w:rsid w:val="00065F6D"/>
    <w:rsid w:val="00067B26"/>
    <w:rsid w:val="00081D14"/>
    <w:rsid w:val="00086098"/>
    <w:rsid w:val="00090E71"/>
    <w:rsid w:val="00097159"/>
    <w:rsid w:val="000A04E2"/>
    <w:rsid w:val="000A5633"/>
    <w:rsid w:val="000B1C00"/>
    <w:rsid w:val="000D1745"/>
    <w:rsid w:val="000D3AA8"/>
    <w:rsid w:val="000E1E00"/>
    <w:rsid w:val="000E39E2"/>
    <w:rsid w:val="000E7341"/>
    <w:rsid w:val="000F179A"/>
    <w:rsid w:val="000F2F2B"/>
    <w:rsid w:val="000F386E"/>
    <w:rsid w:val="0010356B"/>
    <w:rsid w:val="00107B15"/>
    <w:rsid w:val="00115395"/>
    <w:rsid w:val="00125910"/>
    <w:rsid w:val="00146716"/>
    <w:rsid w:val="00151B3A"/>
    <w:rsid w:val="001561A7"/>
    <w:rsid w:val="00172317"/>
    <w:rsid w:val="0017367A"/>
    <w:rsid w:val="0017473A"/>
    <w:rsid w:val="00180827"/>
    <w:rsid w:val="00191357"/>
    <w:rsid w:val="001A5F3B"/>
    <w:rsid w:val="001A7F8E"/>
    <w:rsid w:val="001D66F6"/>
    <w:rsid w:val="001E0DA7"/>
    <w:rsid w:val="001E77FF"/>
    <w:rsid w:val="00200661"/>
    <w:rsid w:val="00217C84"/>
    <w:rsid w:val="00222935"/>
    <w:rsid w:val="002238FE"/>
    <w:rsid w:val="00225888"/>
    <w:rsid w:val="00230015"/>
    <w:rsid w:val="002470F1"/>
    <w:rsid w:val="00263406"/>
    <w:rsid w:val="002731CF"/>
    <w:rsid w:val="0027749D"/>
    <w:rsid w:val="00280B5E"/>
    <w:rsid w:val="00281667"/>
    <w:rsid w:val="00283E92"/>
    <w:rsid w:val="00290E0E"/>
    <w:rsid w:val="00295907"/>
    <w:rsid w:val="00296309"/>
    <w:rsid w:val="002A771C"/>
    <w:rsid w:val="002B7D0F"/>
    <w:rsid w:val="002C0648"/>
    <w:rsid w:val="002D14EC"/>
    <w:rsid w:val="002D71B4"/>
    <w:rsid w:val="002E249F"/>
    <w:rsid w:val="002E2F26"/>
    <w:rsid w:val="002F3DCB"/>
    <w:rsid w:val="002F7892"/>
    <w:rsid w:val="00301080"/>
    <w:rsid w:val="00314E32"/>
    <w:rsid w:val="0032662B"/>
    <w:rsid w:val="00326908"/>
    <w:rsid w:val="0033286D"/>
    <w:rsid w:val="00336E87"/>
    <w:rsid w:val="00340B96"/>
    <w:rsid w:val="00341D7E"/>
    <w:rsid w:val="003420CB"/>
    <w:rsid w:val="003437F0"/>
    <w:rsid w:val="00351D81"/>
    <w:rsid w:val="00355CF2"/>
    <w:rsid w:val="00356B21"/>
    <w:rsid w:val="00363D53"/>
    <w:rsid w:val="00366683"/>
    <w:rsid w:val="00380397"/>
    <w:rsid w:val="00397DA7"/>
    <w:rsid w:val="003A4B05"/>
    <w:rsid w:val="003A60B2"/>
    <w:rsid w:val="003B7FBE"/>
    <w:rsid w:val="003C2161"/>
    <w:rsid w:val="003C2757"/>
    <w:rsid w:val="003E0551"/>
    <w:rsid w:val="003E5C0D"/>
    <w:rsid w:val="003F3D42"/>
    <w:rsid w:val="003F4195"/>
    <w:rsid w:val="00406ADE"/>
    <w:rsid w:val="0042586D"/>
    <w:rsid w:val="00430717"/>
    <w:rsid w:val="00434756"/>
    <w:rsid w:val="00436497"/>
    <w:rsid w:val="00442686"/>
    <w:rsid w:val="00453FCD"/>
    <w:rsid w:val="004566BF"/>
    <w:rsid w:val="004566F0"/>
    <w:rsid w:val="00457FE9"/>
    <w:rsid w:val="00481B59"/>
    <w:rsid w:val="00483653"/>
    <w:rsid w:val="004850A3"/>
    <w:rsid w:val="00486243"/>
    <w:rsid w:val="00490380"/>
    <w:rsid w:val="00495785"/>
    <w:rsid w:val="004976A6"/>
    <w:rsid w:val="004A03E2"/>
    <w:rsid w:val="004A0421"/>
    <w:rsid w:val="004A3556"/>
    <w:rsid w:val="004A368E"/>
    <w:rsid w:val="004B6202"/>
    <w:rsid w:val="004C607B"/>
    <w:rsid w:val="004D5975"/>
    <w:rsid w:val="004E3890"/>
    <w:rsid w:val="004F0D51"/>
    <w:rsid w:val="004F5B65"/>
    <w:rsid w:val="00505BD2"/>
    <w:rsid w:val="00507E28"/>
    <w:rsid w:val="005332EA"/>
    <w:rsid w:val="00543F22"/>
    <w:rsid w:val="005529A2"/>
    <w:rsid w:val="005564E8"/>
    <w:rsid w:val="00583EC0"/>
    <w:rsid w:val="00586007"/>
    <w:rsid w:val="00586AF8"/>
    <w:rsid w:val="005A0CD2"/>
    <w:rsid w:val="005A6C90"/>
    <w:rsid w:val="005B0CBB"/>
    <w:rsid w:val="005B15B0"/>
    <w:rsid w:val="005B1D9B"/>
    <w:rsid w:val="005C221C"/>
    <w:rsid w:val="005C4D6E"/>
    <w:rsid w:val="005C6E46"/>
    <w:rsid w:val="005E7BA6"/>
    <w:rsid w:val="005E7CD2"/>
    <w:rsid w:val="005F6889"/>
    <w:rsid w:val="00607BD4"/>
    <w:rsid w:val="00611D83"/>
    <w:rsid w:val="00612371"/>
    <w:rsid w:val="00636280"/>
    <w:rsid w:val="00653CA1"/>
    <w:rsid w:val="00666457"/>
    <w:rsid w:val="006815A6"/>
    <w:rsid w:val="0069427E"/>
    <w:rsid w:val="00694362"/>
    <w:rsid w:val="006A03AB"/>
    <w:rsid w:val="006A398D"/>
    <w:rsid w:val="006A6ED5"/>
    <w:rsid w:val="006A7288"/>
    <w:rsid w:val="006B099E"/>
    <w:rsid w:val="006B27D6"/>
    <w:rsid w:val="006C0A93"/>
    <w:rsid w:val="006D022C"/>
    <w:rsid w:val="006D6F8C"/>
    <w:rsid w:val="006E0017"/>
    <w:rsid w:val="007017AA"/>
    <w:rsid w:val="00705535"/>
    <w:rsid w:val="00722E0D"/>
    <w:rsid w:val="0072582A"/>
    <w:rsid w:val="007259FD"/>
    <w:rsid w:val="00732E29"/>
    <w:rsid w:val="00747AD3"/>
    <w:rsid w:val="007528FE"/>
    <w:rsid w:val="00756CE6"/>
    <w:rsid w:val="0076362B"/>
    <w:rsid w:val="00763EA0"/>
    <w:rsid w:val="007668DC"/>
    <w:rsid w:val="00766FB3"/>
    <w:rsid w:val="00781F37"/>
    <w:rsid w:val="00782A13"/>
    <w:rsid w:val="007840A4"/>
    <w:rsid w:val="00784F0F"/>
    <w:rsid w:val="00790CED"/>
    <w:rsid w:val="007A5DC4"/>
    <w:rsid w:val="007A684C"/>
    <w:rsid w:val="007B7530"/>
    <w:rsid w:val="007C1CCF"/>
    <w:rsid w:val="007C54A8"/>
    <w:rsid w:val="007E5834"/>
    <w:rsid w:val="007E6020"/>
    <w:rsid w:val="007F7CFF"/>
    <w:rsid w:val="00803FD9"/>
    <w:rsid w:val="00813B2D"/>
    <w:rsid w:val="00840265"/>
    <w:rsid w:val="008436BD"/>
    <w:rsid w:val="00844A5C"/>
    <w:rsid w:val="008461E3"/>
    <w:rsid w:val="00847AA1"/>
    <w:rsid w:val="00851166"/>
    <w:rsid w:val="00851EFE"/>
    <w:rsid w:val="00861D19"/>
    <w:rsid w:val="00865CCD"/>
    <w:rsid w:val="008679AB"/>
    <w:rsid w:val="00871AEE"/>
    <w:rsid w:val="00885577"/>
    <w:rsid w:val="008A2867"/>
    <w:rsid w:val="008A2C2F"/>
    <w:rsid w:val="008A5705"/>
    <w:rsid w:val="008A6C2E"/>
    <w:rsid w:val="008B1101"/>
    <w:rsid w:val="008C54B4"/>
    <w:rsid w:val="008D0DE9"/>
    <w:rsid w:val="008D5056"/>
    <w:rsid w:val="008D68B2"/>
    <w:rsid w:val="008F3295"/>
    <w:rsid w:val="008F7D7D"/>
    <w:rsid w:val="009146BB"/>
    <w:rsid w:val="0091470E"/>
    <w:rsid w:val="00923100"/>
    <w:rsid w:val="0093483D"/>
    <w:rsid w:val="009403B4"/>
    <w:rsid w:val="00951FB6"/>
    <w:rsid w:val="00955534"/>
    <w:rsid w:val="00961ECF"/>
    <w:rsid w:val="00963C2B"/>
    <w:rsid w:val="00980A15"/>
    <w:rsid w:val="009A3D3E"/>
    <w:rsid w:val="009A54D3"/>
    <w:rsid w:val="009B0656"/>
    <w:rsid w:val="009B178D"/>
    <w:rsid w:val="009B7679"/>
    <w:rsid w:val="009C243B"/>
    <w:rsid w:val="009C2E48"/>
    <w:rsid w:val="009D00BC"/>
    <w:rsid w:val="009D28B4"/>
    <w:rsid w:val="009D30E5"/>
    <w:rsid w:val="009E1D1C"/>
    <w:rsid w:val="009F5447"/>
    <w:rsid w:val="00A03789"/>
    <w:rsid w:val="00A06A7D"/>
    <w:rsid w:val="00A25DCA"/>
    <w:rsid w:val="00A312D2"/>
    <w:rsid w:val="00A37228"/>
    <w:rsid w:val="00A4783D"/>
    <w:rsid w:val="00A54D95"/>
    <w:rsid w:val="00A61E03"/>
    <w:rsid w:val="00A73C3A"/>
    <w:rsid w:val="00A85380"/>
    <w:rsid w:val="00A91609"/>
    <w:rsid w:val="00AA1CAB"/>
    <w:rsid w:val="00AA78A3"/>
    <w:rsid w:val="00AB3C0F"/>
    <w:rsid w:val="00AB4ABB"/>
    <w:rsid w:val="00AC0595"/>
    <w:rsid w:val="00AC090C"/>
    <w:rsid w:val="00AC363C"/>
    <w:rsid w:val="00AD7763"/>
    <w:rsid w:val="00AE51CF"/>
    <w:rsid w:val="00AF26C7"/>
    <w:rsid w:val="00AF481D"/>
    <w:rsid w:val="00AF508F"/>
    <w:rsid w:val="00B145CA"/>
    <w:rsid w:val="00B22A20"/>
    <w:rsid w:val="00B24C00"/>
    <w:rsid w:val="00B27196"/>
    <w:rsid w:val="00B543EA"/>
    <w:rsid w:val="00B54532"/>
    <w:rsid w:val="00B60191"/>
    <w:rsid w:val="00B84E0D"/>
    <w:rsid w:val="00B87BF9"/>
    <w:rsid w:val="00B87BFA"/>
    <w:rsid w:val="00B923B1"/>
    <w:rsid w:val="00B97F74"/>
    <w:rsid w:val="00BA3158"/>
    <w:rsid w:val="00BA75BF"/>
    <w:rsid w:val="00BB20EA"/>
    <w:rsid w:val="00BB5C29"/>
    <w:rsid w:val="00BD75E3"/>
    <w:rsid w:val="00BE54AD"/>
    <w:rsid w:val="00BE591D"/>
    <w:rsid w:val="00BF06CB"/>
    <w:rsid w:val="00C00269"/>
    <w:rsid w:val="00C006CE"/>
    <w:rsid w:val="00C07E81"/>
    <w:rsid w:val="00C15C7A"/>
    <w:rsid w:val="00C32A49"/>
    <w:rsid w:val="00C35734"/>
    <w:rsid w:val="00C35FC3"/>
    <w:rsid w:val="00C4175F"/>
    <w:rsid w:val="00C44607"/>
    <w:rsid w:val="00C44DF6"/>
    <w:rsid w:val="00C64814"/>
    <w:rsid w:val="00C64E71"/>
    <w:rsid w:val="00C756EA"/>
    <w:rsid w:val="00C76BD6"/>
    <w:rsid w:val="00C91FF1"/>
    <w:rsid w:val="00C93A3D"/>
    <w:rsid w:val="00CA7B11"/>
    <w:rsid w:val="00CC031D"/>
    <w:rsid w:val="00CE5087"/>
    <w:rsid w:val="00CE66B9"/>
    <w:rsid w:val="00CF16DC"/>
    <w:rsid w:val="00D10BB8"/>
    <w:rsid w:val="00D23084"/>
    <w:rsid w:val="00D429CA"/>
    <w:rsid w:val="00D6390E"/>
    <w:rsid w:val="00D71392"/>
    <w:rsid w:val="00D713CA"/>
    <w:rsid w:val="00D71992"/>
    <w:rsid w:val="00D77FC1"/>
    <w:rsid w:val="00D80380"/>
    <w:rsid w:val="00DA38D6"/>
    <w:rsid w:val="00DA7D32"/>
    <w:rsid w:val="00DB3632"/>
    <w:rsid w:val="00DB7496"/>
    <w:rsid w:val="00DB77B7"/>
    <w:rsid w:val="00DC1A03"/>
    <w:rsid w:val="00DC22C5"/>
    <w:rsid w:val="00DD01F7"/>
    <w:rsid w:val="00DD46E1"/>
    <w:rsid w:val="00DE1E98"/>
    <w:rsid w:val="00DF6E17"/>
    <w:rsid w:val="00E01607"/>
    <w:rsid w:val="00E02EDB"/>
    <w:rsid w:val="00E04B53"/>
    <w:rsid w:val="00E1128A"/>
    <w:rsid w:val="00E347CE"/>
    <w:rsid w:val="00E433DE"/>
    <w:rsid w:val="00E43B7D"/>
    <w:rsid w:val="00E578FD"/>
    <w:rsid w:val="00E656B6"/>
    <w:rsid w:val="00E7528F"/>
    <w:rsid w:val="00E77AF0"/>
    <w:rsid w:val="00E85C2D"/>
    <w:rsid w:val="00EA47FB"/>
    <w:rsid w:val="00EB3352"/>
    <w:rsid w:val="00EB4E82"/>
    <w:rsid w:val="00EC0B97"/>
    <w:rsid w:val="00ED0AB8"/>
    <w:rsid w:val="00ED6568"/>
    <w:rsid w:val="00ED77C2"/>
    <w:rsid w:val="00EF350A"/>
    <w:rsid w:val="00EF45FE"/>
    <w:rsid w:val="00EF4DF2"/>
    <w:rsid w:val="00F03181"/>
    <w:rsid w:val="00F27308"/>
    <w:rsid w:val="00F308CC"/>
    <w:rsid w:val="00F30F27"/>
    <w:rsid w:val="00F337D1"/>
    <w:rsid w:val="00F5082F"/>
    <w:rsid w:val="00F514E8"/>
    <w:rsid w:val="00F6086E"/>
    <w:rsid w:val="00F6379F"/>
    <w:rsid w:val="00F6621B"/>
    <w:rsid w:val="00F771A3"/>
    <w:rsid w:val="00FA045B"/>
    <w:rsid w:val="00FA2441"/>
    <w:rsid w:val="00FA6A95"/>
    <w:rsid w:val="00FB02C5"/>
    <w:rsid w:val="00FD41F4"/>
    <w:rsid w:val="00FD42C3"/>
    <w:rsid w:val="00FD4BD7"/>
    <w:rsid w:val="00FE3A04"/>
    <w:rsid w:val="00FF2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ED5BD7B"/>
  <w15:docId w15:val="{18B3471B-D1DC-44DC-8F56-1AB868320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7B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B7F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61D19"/>
    <w:rPr>
      <w:sz w:val="16"/>
      <w:szCs w:val="16"/>
    </w:rPr>
  </w:style>
  <w:style w:type="paragraph" w:styleId="CommentText">
    <w:name w:val="annotation text"/>
    <w:basedOn w:val="Normal"/>
    <w:link w:val="CommentTextChar"/>
    <w:uiPriority w:val="99"/>
    <w:semiHidden/>
    <w:unhideWhenUsed/>
    <w:rsid w:val="00861D19"/>
    <w:pPr>
      <w:spacing w:line="240" w:lineRule="auto"/>
    </w:pPr>
    <w:rPr>
      <w:sz w:val="20"/>
      <w:szCs w:val="20"/>
    </w:rPr>
  </w:style>
  <w:style w:type="character" w:customStyle="1" w:styleId="CommentTextChar">
    <w:name w:val="Comment Text Char"/>
    <w:basedOn w:val="DefaultParagraphFont"/>
    <w:link w:val="CommentText"/>
    <w:uiPriority w:val="99"/>
    <w:semiHidden/>
    <w:rsid w:val="00861D19"/>
    <w:rPr>
      <w:sz w:val="20"/>
      <w:szCs w:val="20"/>
    </w:rPr>
  </w:style>
  <w:style w:type="paragraph" w:styleId="CommentSubject">
    <w:name w:val="annotation subject"/>
    <w:basedOn w:val="CommentText"/>
    <w:next w:val="CommentText"/>
    <w:link w:val="CommentSubjectChar"/>
    <w:uiPriority w:val="99"/>
    <w:semiHidden/>
    <w:unhideWhenUsed/>
    <w:rsid w:val="00861D19"/>
    <w:rPr>
      <w:b/>
      <w:bCs/>
    </w:rPr>
  </w:style>
  <w:style w:type="character" w:customStyle="1" w:styleId="CommentSubjectChar">
    <w:name w:val="Comment Subject Char"/>
    <w:basedOn w:val="CommentTextChar"/>
    <w:link w:val="CommentSubject"/>
    <w:uiPriority w:val="99"/>
    <w:semiHidden/>
    <w:rsid w:val="00861D19"/>
    <w:rPr>
      <w:b/>
      <w:bCs/>
      <w:sz w:val="20"/>
      <w:szCs w:val="20"/>
    </w:rPr>
  </w:style>
  <w:style w:type="paragraph" w:styleId="BalloonText">
    <w:name w:val="Balloon Text"/>
    <w:basedOn w:val="Normal"/>
    <w:link w:val="BalloonTextChar"/>
    <w:uiPriority w:val="99"/>
    <w:semiHidden/>
    <w:unhideWhenUsed/>
    <w:rsid w:val="00861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D19"/>
    <w:rPr>
      <w:rFonts w:ascii="Tahoma" w:hAnsi="Tahoma" w:cs="Tahoma"/>
      <w:sz w:val="16"/>
      <w:szCs w:val="16"/>
    </w:rPr>
  </w:style>
  <w:style w:type="paragraph" w:styleId="ListParagraph">
    <w:name w:val="List Paragraph"/>
    <w:basedOn w:val="Normal"/>
    <w:uiPriority w:val="34"/>
    <w:qFormat/>
    <w:rsid w:val="008679AB"/>
    <w:pPr>
      <w:ind w:left="720"/>
      <w:contextualSpacing/>
    </w:pPr>
  </w:style>
  <w:style w:type="table" w:styleId="TableGrid">
    <w:name w:val="Table Grid"/>
    <w:basedOn w:val="TableNormal"/>
    <w:uiPriority w:val="59"/>
    <w:rsid w:val="00867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DA7D3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aption">
    <w:name w:val="caption"/>
    <w:basedOn w:val="Normal"/>
    <w:next w:val="Normal"/>
    <w:uiPriority w:val="35"/>
    <w:unhideWhenUsed/>
    <w:qFormat/>
    <w:rsid w:val="00366683"/>
    <w:pPr>
      <w:spacing w:line="240" w:lineRule="auto"/>
    </w:pPr>
    <w:rPr>
      <w:b/>
      <w:bCs/>
      <w:color w:val="4F81BD" w:themeColor="accent1"/>
      <w:sz w:val="18"/>
      <w:szCs w:val="18"/>
    </w:rPr>
  </w:style>
  <w:style w:type="paragraph" w:styleId="Header">
    <w:name w:val="header"/>
    <w:basedOn w:val="Normal"/>
    <w:link w:val="HeaderChar"/>
    <w:uiPriority w:val="99"/>
    <w:unhideWhenUsed/>
    <w:rsid w:val="009D3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0E5"/>
  </w:style>
  <w:style w:type="paragraph" w:styleId="Footer">
    <w:name w:val="footer"/>
    <w:basedOn w:val="Normal"/>
    <w:link w:val="FooterChar"/>
    <w:uiPriority w:val="99"/>
    <w:unhideWhenUsed/>
    <w:rsid w:val="009D30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0E5"/>
  </w:style>
  <w:style w:type="paragraph" w:styleId="FootnoteText">
    <w:name w:val="footnote text"/>
    <w:basedOn w:val="Normal"/>
    <w:link w:val="FootnoteTextChar"/>
    <w:uiPriority w:val="99"/>
    <w:unhideWhenUsed/>
    <w:rsid w:val="00E578FD"/>
    <w:pPr>
      <w:spacing w:after="0" w:line="240" w:lineRule="auto"/>
    </w:pPr>
    <w:rPr>
      <w:sz w:val="20"/>
      <w:szCs w:val="20"/>
    </w:rPr>
  </w:style>
  <w:style w:type="character" w:customStyle="1" w:styleId="FootnoteTextChar">
    <w:name w:val="Footnote Text Char"/>
    <w:basedOn w:val="DefaultParagraphFont"/>
    <w:link w:val="FootnoteText"/>
    <w:uiPriority w:val="99"/>
    <w:rsid w:val="00E578FD"/>
    <w:rPr>
      <w:sz w:val="20"/>
      <w:szCs w:val="20"/>
    </w:rPr>
  </w:style>
  <w:style w:type="character" w:styleId="FootnoteReference">
    <w:name w:val="footnote reference"/>
    <w:basedOn w:val="DefaultParagraphFont"/>
    <w:uiPriority w:val="99"/>
    <w:unhideWhenUsed/>
    <w:rsid w:val="00E578FD"/>
    <w:rPr>
      <w:vertAlign w:val="superscript"/>
    </w:rPr>
  </w:style>
  <w:style w:type="character" w:styleId="Hyperlink">
    <w:name w:val="Hyperlink"/>
    <w:basedOn w:val="DefaultParagraphFont"/>
    <w:uiPriority w:val="99"/>
    <w:unhideWhenUsed/>
    <w:rsid w:val="003B7FBE"/>
    <w:rPr>
      <w:color w:val="0000FF" w:themeColor="hyperlink"/>
      <w:u w:val="single"/>
    </w:rPr>
  </w:style>
  <w:style w:type="character" w:customStyle="1" w:styleId="Heading2Char">
    <w:name w:val="Heading 2 Char"/>
    <w:basedOn w:val="DefaultParagraphFont"/>
    <w:link w:val="Heading2"/>
    <w:uiPriority w:val="9"/>
    <w:rsid w:val="003B7FBE"/>
    <w:rPr>
      <w:rFonts w:asciiTheme="majorHAnsi" w:eastAsiaTheme="majorEastAsia" w:hAnsiTheme="majorHAnsi" w:cstheme="majorBidi"/>
      <w:b/>
      <w:bCs/>
      <w:color w:val="4F81BD" w:themeColor="accent1"/>
      <w:sz w:val="26"/>
      <w:szCs w:val="26"/>
    </w:rPr>
  </w:style>
  <w:style w:type="paragraph" w:styleId="EndnoteText">
    <w:name w:val="endnote text"/>
    <w:basedOn w:val="Normal"/>
    <w:link w:val="EndnoteTextChar"/>
    <w:uiPriority w:val="99"/>
    <w:semiHidden/>
    <w:unhideWhenUsed/>
    <w:rsid w:val="00363D5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63D53"/>
    <w:rPr>
      <w:sz w:val="20"/>
      <w:szCs w:val="20"/>
    </w:rPr>
  </w:style>
  <w:style w:type="character" w:styleId="EndnoteReference">
    <w:name w:val="endnote reference"/>
    <w:basedOn w:val="DefaultParagraphFont"/>
    <w:uiPriority w:val="99"/>
    <w:semiHidden/>
    <w:unhideWhenUsed/>
    <w:rsid w:val="00363D53"/>
    <w:rPr>
      <w:vertAlign w:val="superscript"/>
    </w:rPr>
  </w:style>
  <w:style w:type="character" w:customStyle="1" w:styleId="Heading1Char">
    <w:name w:val="Heading 1 Char"/>
    <w:basedOn w:val="DefaultParagraphFont"/>
    <w:link w:val="Heading1"/>
    <w:uiPriority w:val="9"/>
    <w:rsid w:val="005E7BA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E7BA6"/>
    <w:pPr>
      <w:outlineLvl w:val="9"/>
    </w:pPr>
    <w:rPr>
      <w:lang w:eastAsia="ja-JP"/>
    </w:rPr>
  </w:style>
  <w:style w:type="paragraph" w:styleId="TOC2">
    <w:name w:val="toc 2"/>
    <w:basedOn w:val="Normal"/>
    <w:next w:val="Normal"/>
    <w:autoRedefine/>
    <w:uiPriority w:val="39"/>
    <w:unhideWhenUsed/>
    <w:qFormat/>
    <w:rsid w:val="005E7BA6"/>
    <w:pPr>
      <w:spacing w:after="100"/>
      <w:ind w:left="220"/>
    </w:pPr>
    <w:rPr>
      <w:rFonts w:eastAsiaTheme="minorEastAsia"/>
      <w:lang w:eastAsia="ja-JP"/>
    </w:rPr>
  </w:style>
  <w:style w:type="paragraph" w:styleId="TOC1">
    <w:name w:val="toc 1"/>
    <w:basedOn w:val="Normal"/>
    <w:next w:val="Normal"/>
    <w:autoRedefine/>
    <w:uiPriority w:val="39"/>
    <w:semiHidden/>
    <w:unhideWhenUsed/>
    <w:qFormat/>
    <w:rsid w:val="005E7BA6"/>
    <w:pPr>
      <w:spacing w:after="100"/>
    </w:pPr>
    <w:rPr>
      <w:rFonts w:eastAsiaTheme="minorEastAsia"/>
      <w:lang w:eastAsia="ja-JP"/>
    </w:rPr>
  </w:style>
  <w:style w:type="paragraph" w:styleId="TOC3">
    <w:name w:val="toc 3"/>
    <w:basedOn w:val="Normal"/>
    <w:next w:val="Normal"/>
    <w:autoRedefine/>
    <w:uiPriority w:val="39"/>
    <w:unhideWhenUsed/>
    <w:qFormat/>
    <w:rsid w:val="005E7BA6"/>
    <w:pPr>
      <w:spacing w:after="100"/>
      <w:ind w:left="440"/>
    </w:pPr>
    <w:rPr>
      <w:rFonts w:eastAsiaTheme="minorEastAsia"/>
      <w:lang w:eastAsia="ja-JP"/>
    </w:rPr>
  </w:style>
  <w:style w:type="paragraph" w:customStyle="1" w:styleId="paragraph">
    <w:name w:val="paragraph"/>
    <w:basedOn w:val="Normal"/>
    <w:rsid w:val="002238FE"/>
    <w:pPr>
      <w:spacing w:before="100" w:beforeAutospacing="1" w:after="100" w:afterAutospacing="1" w:line="240" w:lineRule="auto"/>
    </w:pPr>
    <w:rPr>
      <w:rFonts w:ascii="Times New Roman" w:eastAsia="Times New Roman" w:hAnsi="Times New Roman" w:cs="Times New Roman"/>
      <w:sz w:val="24"/>
      <w:szCs w:val="24"/>
    </w:rPr>
  </w:style>
  <w:style w:type="table" w:styleId="LightShading">
    <w:name w:val="Light Shading"/>
    <w:basedOn w:val="TableNormal"/>
    <w:uiPriority w:val="60"/>
    <w:rsid w:val="00A06A7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653CA1"/>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D00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ypena">
    <w:name w:val="oypena"/>
    <w:basedOn w:val="DefaultParagraphFont"/>
    <w:rsid w:val="00865CCD"/>
  </w:style>
  <w:style w:type="table" w:styleId="GridTable2">
    <w:name w:val="Grid Table 2"/>
    <w:basedOn w:val="TableNormal"/>
    <w:uiPriority w:val="47"/>
    <w:rsid w:val="00DE1E9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IntenseQuote">
    <w:name w:val="Intense Quote"/>
    <w:basedOn w:val="Normal"/>
    <w:next w:val="Normal"/>
    <w:link w:val="IntenseQuoteChar"/>
    <w:uiPriority w:val="30"/>
    <w:qFormat/>
    <w:rsid w:val="00D713CA"/>
    <w:pPr>
      <w:pBdr>
        <w:top w:val="single" w:sz="4" w:space="10" w:color="365F91" w:themeColor="accent1" w:themeShade="BF"/>
        <w:bottom w:val="single" w:sz="4" w:space="10" w:color="365F91" w:themeColor="accent1" w:themeShade="BF"/>
      </w:pBdr>
      <w:spacing w:before="360" w:after="360" w:line="259" w:lineRule="auto"/>
      <w:ind w:left="864" w:right="864"/>
      <w:jc w:val="center"/>
    </w:pPr>
    <w:rPr>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D713CA"/>
    <w:rPr>
      <w:i/>
      <w:iCs/>
      <w:color w:val="365F91" w:themeColor="accent1" w:themeShade="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93694">
      <w:bodyDiv w:val="1"/>
      <w:marLeft w:val="0"/>
      <w:marRight w:val="0"/>
      <w:marTop w:val="0"/>
      <w:marBottom w:val="0"/>
      <w:divBdr>
        <w:top w:val="none" w:sz="0" w:space="0" w:color="auto"/>
        <w:left w:val="none" w:sz="0" w:space="0" w:color="auto"/>
        <w:bottom w:val="none" w:sz="0" w:space="0" w:color="auto"/>
        <w:right w:val="none" w:sz="0" w:space="0" w:color="auto"/>
      </w:divBdr>
    </w:div>
    <w:div w:id="39092211">
      <w:bodyDiv w:val="1"/>
      <w:marLeft w:val="0"/>
      <w:marRight w:val="0"/>
      <w:marTop w:val="0"/>
      <w:marBottom w:val="0"/>
      <w:divBdr>
        <w:top w:val="none" w:sz="0" w:space="0" w:color="auto"/>
        <w:left w:val="none" w:sz="0" w:space="0" w:color="auto"/>
        <w:bottom w:val="none" w:sz="0" w:space="0" w:color="auto"/>
        <w:right w:val="none" w:sz="0" w:space="0" w:color="auto"/>
      </w:divBdr>
    </w:div>
    <w:div w:id="105544924">
      <w:bodyDiv w:val="1"/>
      <w:marLeft w:val="0"/>
      <w:marRight w:val="0"/>
      <w:marTop w:val="0"/>
      <w:marBottom w:val="0"/>
      <w:divBdr>
        <w:top w:val="none" w:sz="0" w:space="0" w:color="auto"/>
        <w:left w:val="none" w:sz="0" w:space="0" w:color="auto"/>
        <w:bottom w:val="none" w:sz="0" w:space="0" w:color="auto"/>
        <w:right w:val="none" w:sz="0" w:space="0" w:color="auto"/>
      </w:divBdr>
    </w:div>
    <w:div w:id="173961234">
      <w:bodyDiv w:val="1"/>
      <w:marLeft w:val="0"/>
      <w:marRight w:val="0"/>
      <w:marTop w:val="0"/>
      <w:marBottom w:val="0"/>
      <w:divBdr>
        <w:top w:val="none" w:sz="0" w:space="0" w:color="auto"/>
        <w:left w:val="none" w:sz="0" w:space="0" w:color="auto"/>
        <w:bottom w:val="none" w:sz="0" w:space="0" w:color="auto"/>
        <w:right w:val="none" w:sz="0" w:space="0" w:color="auto"/>
      </w:divBdr>
    </w:div>
    <w:div w:id="344942605">
      <w:bodyDiv w:val="1"/>
      <w:marLeft w:val="0"/>
      <w:marRight w:val="0"/>
      <w:marTop w:val="0"/>
      <w:marBottom w:val="0"/>
      <w:divBdr>
        <w:top w:val="none" w:sz="0" w:space="0" w:color="auto"/>
        <w:left w:val="none" w:sz="0" w:space="0" w:color="auto"/>
        <w:bottom w:val="none" w:sz="0" w:space="0" w:color="auto"/>
        <w:right w:val="none" w:sz="0" w:space="0" w:color="auto"/>
      </w:divBdr>
    </w:div>
    <w:div w:id="357122723">
      <w:bodyDiv w:val="1"/>
      <w:marLeft w:val="0"/>
      <w:marRight w:val="0"/>
      <w:marTop w:val="0"/>
      <w:marBottom w:val="0"/>
      <w:divBdr>
        <w:top w:val="none" w:sz="0" w:space="0" w:color="auto"/>
        <w:left w:val="none" w:sz="0" w:space="0" w:color="auto"/>
        <w:bottom w:val="none" w:sz="0" w:space="0" w:color="auto"/>
        <w:right w:val="none" w:sz="0" w:space="0" w:color="auto"/>
      </w:divBdr>
    </w:div>
    <w:div w:id="413818204">
      <w:bodyDiv w:val="1"/>
      <w:marLeft w:val="0"/>
      <w:marRight w:val="0"/>
      <w:marTop w:val="0"/>
      <w:marBottom w:val="0"/>
      <w:divBdr>
        <w:top w:val="none" w:sz="0" w:space="0" w:color="auto"/>
        <w:left w:val="none" w:sz="0" w:space="0" w:color="auto"/>
        <w:bottom w:val="none" w:sz="0" w:space="0" w:color="auto"/>
        <w:right w:val="none" w:sz="0" w:space="0" w:color="auto"/>
      </w:divBdr>
    </w:div>
    <w:div w:id="575164478">
      <w:bodyDiv w:val="1"/>
      <w:marLeft w:val="0"/>
      <w:marRight w:val="0"/>
      <w:marTop w:val="0"/>
      <w:marBottom w:val="0"/>
      <w:divBdr>
        <w:top w:val="none" w:sz="0" w:space="0" w:color="auto"/>
        <w:left w:val="none" w:sz="0" w:space="0" w:color="auto"/>
        <w:bottom w:val="none" w:sz="0" w:space="0" w:color="auto"/>
        <w:right w:val="none" w:sz="0" w:space="0" w:color="auto"/>
      </w:divBdr>
    </w:div>
    <w:div w:id="718478767">
      <w:bodyDiv w:val="1"/>
      <w:marLeft w:val="0"/>
      <w:marRight w:val="0"/>
      <w:marTop w:val="0"/>
      <w:marBottom w:val="0"/>
      <w:divBdr>
        <w:top w:val="none" w:sz="0" w:space="0" w:color="auto"/>
        <w:left w:val="none" w:sz="0" w:space="0" w:color="auto"/>
        <w:bottom w:val="none" w:sz="0" w:space="0" w:color="auto"/>
        <w:right w:val="none" w:sz="0" w:space="0" w:color="auto"/>
      </w:divBdr>
    </w:div>
    <w:div w:id="788430828">
      <w:bodyDiv w:val="1"/>
      <w:marLeft w:val="0"/>
      <w:marRight w:val="0"/>
      <w:marTop w:val="0"/>
      <w:marBottom w:val="0"/>
      <w:divBdr>
        <w:top w:val="none" w:sz="0" w:space="0" w:color="auto"/>
        <w:left w:val="none" w:sz="0" w:space="0" w:color="auto"/>
        <w:bottom w:val="none" w:sz="0" w:space="0" w:color="auto"/>
        <w:right w:val="none" w:sz="0" w:space="0" w:color="auto"/>
      </w:divBdr>
    </w:div>
    <w:div w:id="836075074">
      <w:bodyDiv w:val="1"/>
      <w:marLeft w:val="0"/>
      <w:marRight w:val="0"/>
      <w:marTop w:val="0"/>
      <w:marBottom w:val="0"/>
      <w:divBdr>
        <w:top w:val="none" w:sz="0" w:space="0" w:color="auto"/>
        <w:left w:val="none" w:sz="0" w:space="0" w:color="auto"/>
        <w:bottom w:val="none" w:sz="0" w:space="0" w:color="auto"/>
        <w:right w:val="none" w:sz="0" w:space="0" w:color="auto"/>
      </w:divBdr>
    </w:div>
    <w:div w:id="901865050">
      <w:bodyDiv w:val="1"/>
      <w:marLeft w:val="0"/>
      <w:marRight w:val="0"/>
      <w:marTop w:val="0"/>
      <w:marBottom w:val="0"/>
      <w:divBdr>
        <w:top w:val="none" w:sz="0" w:space="0" w:color="auto"/>
        <w:left w:val="none" w:sz="0" w:space="0" w:color="auto"/>
        <w:bottom w:val="none" w:sz="0" w:space="0" w:color="auto"/>
        <w:right w:val="none" w:sz="0" w:space="0" w:color="auto"/>
      </w:divBdr>
    </w:div>
    <w:div w:id="1070155378">
      <w:bodyDiv w:val="1"/>
      <w:marLeft w:val="0"/>
      <w:marRight w:val="0"/>
      <w:marTop w:val="0"/>
      <w:marBottom w:val="0"/>
      <w:divBdr>
        <w:top w:val="none" w:sz="0" w:space="0" w:color="auto"/>
        <w:left w:val="none" w:sz="0" w:space="0" w:color="auto"/>
        <w:bottom w:val="none" w:sz="0" w:space="0" w:color="auto"/>
        <w:right w:val="none" w:sz="0" w:space="0" w:color="auto"/>
      </w:divBdr>
    </w:div>
    <w:div w:id="1129281073">
      <w:bodyDiv w:val="1"/>
      <w:marLeft w:val="0"/>
      <w:marRight w:val="0"/>
      <w:marTop w:val="0"/>
      <w:marBottom w:val="0"/>
      <w:divBdr>
        <w:top w:val="none" w:sz="0" w:space="0" w:color="auto"/>
        <w:left w:val="none" w:sz="0" w:space="0" w:color="auto"/>
        <w:bottom w:val="none" w:sz="0" w:space="0" w:color="auto"/>
        <w:right w:val="none" w:sz="0" w:space="0" w:color="auto"/>
      </w:divBdr>
    </w:div>
    <w:div w:id="1149594622">
      <w:bodyDiv w:val="1"/>
      <w:marLeft w:val="0"/>
      <w:marRight w:val="0"/>
      <w:marTop w:val="0"/>
      <w:marBottom w:val="0"/>
      <w:divBdr>
        <w:top w:val="none" w:sz="0" w:space="0" w:color="auto"/>
        <w:left w:val="none" w:sz="0" w:space="0" w:color="auto"/>
        <w:bottom w:val="none" w:sz="0" w:space="0" w:color="auto"/>
        <w:right w:val="none" w:sz="0" w:space="0" w:color="auto"/>
      </w:divBdr>
    </w:div>
    <w:div w:id="1228960359">
      <w:bodyDiv w:val="1"/>
      <w:marLeft w:val="0"/>
      <w:marRight w:val="0"/>
      <w:marTop w:val="0"/>
      <w:marBottom w:val="0"/>
      <w:divBdr>
        <w:top w:val="none" w:sz="0" w:space="0" w:color="auto"/>
        <w:left w:val="none" w:sz="0" w:space="0" w:color="auto"/>
        <w:bottom w:val="none" w:sz="0" w:space="0" w:color="auto"/>
        <w:right w:val="none" w:sz="0" w:space="0" w:color="auto"/>
      </w:divBdr>
    </w:div>
    <w:div w:id="1332097749">
      <w:bodyDiv w:val="1"/>
      <w:marLeft w:val="0"/>
      <w:marRight w:val="0"/>
      <w:marTop w:val="0"/>
      <w:marBottom w:val="0"/>
      <w:divBdr>
        <w:top w:val="none" w:sz="0" w:space="0" w:color="auto"/>
        <w:left w:val="none" w:sz="0" w:space="0" w:color="auto"/>
        <w:bottom w:val="none" w:sz="0" w:space="0" w:color="auto"/>
        <w:right w:val="none" w:sz="0" w:space="0" w:color="auto"/>
      </w:divBdr>
    </w:div>
    <w:div w:id="1553034555">
      <w:bodyDiv w:val="1"/>
      <w:marLeft w:val="0"/>
      <w:marRight w:val="0"/>
      <w:marTop w:val="0"/>
      <w:marBottom w:val="0"/>
      <w:divBdr>
        <w:top w:val="none" w:sz="0" w:space="0" w:color="auto"/>
        <w:left w:val="none" w:sz="0" w:space="0" w:color="auto"/>
        <w:bottom w:val="none" w:sz="0" w:space="0" w:color="auto"/>
        <w:right w:val="none" w:sz="0" w:space="0" w:color="auto"/>
      </w:divBdr>
    </w:div>
    <w:div w:id="1603612277">
      <w:bodyDiv w:val="1"/>
      <w:marLeft w:val="0"/>
      <w:marRight w:val="0"/>
      <w:marTop w:val="0"/>
      <w:marBottom w:val="0"/>
      <w:divBdr>
        <w:top w:val="none" w:sz="0" w:space="0" w:color="auto"/>
        <w:left w:val="none" w:sz="0" w:space="0" w:color="auto"/>
        <w:bottom w:val="none" w:sz="0" w:space="0" w:color="auto"/>
        <w:right w:val="none" w:sz="0" w:space="0" w:color="auto"/>
      </w:divBdr>
    </w:div>
    <w:div w:id="1646665179">
      <w:bodyDiv w:val="1"/>
      <w:marLeft w:val="0"/>
      <w:marRight w:val="0"/>
      <w:marTop w:val="0"/>
      <w:marBottom w:val="0"/>
      <w:divBdr>
        <w:top w:val="none" w:sz="0" w:space="0" w:color="auto"/>
        <w:left w:val="none" w:sz="0" w:space="0" w:color="auto"/>
        <w:bottom w:val="none" w:sz="0" w:space="0" w:color="auto"/>
        <w:right w:val="none" w:sz="0" w:space="0" w:color="auto"/>
      </w:divBdr>
    </w:div>
    <w:div w:id="1760561124">
      <w:bodyDiv w:val="1"/>
      <w:marLeft w:val="0"/>
      <w:marRight w:val="0"/>
      <w:marTop w:val="0"/>
      <w:marBottom w:val="0"/>
      <w:divBdr>
        <w:top w:val="none" w:sz="0" w:space="0" w:color="auto"/>
        <w:left w:val="none" w:sz="0" w:space="0" w:color="auto"/>
        <w:bottom w:val="none" w:sz="0" w:space="0" w:color="auto"/>
        <w:right w:val="none" w:sz="0" w:space="0" w:color="auto"/>
      </w:divBdr>
    </w:div>
    <w:div w:id="1867020671">
      <w:bodyDiv w:val="1"/>
      <w:marLeft w:val="0"/>
      <w:marRight w:val="0"/>
      <w:marTop w:val="0"/>
      <w:marBottom w:val="0"/>
      <w:divBdr>
        <w:top w:val="none" w:sz="0" w:space="0" w:color="auto"/>
        <w:left w:val="none" w:sz="0" w:space="0" w:color="auto"/>
        <w:bottom w:val="none" w:sz="0" w:space="0" w:color="auto"/>
        <w:right w:val="none" w:sz="0" w:space="0" w:color="auto"/>
      </w:divBdr>
    </w:div>
    <w:div w:id="1900747070">
      <w:bodyDiv w:val="1"/>
      <w:marLeft w:val="0"/>
      <w:marRight w:val="0"/>
      <w:marTop w:val="0"/>
      <w:marBottom w:val="0"/>
      <w:divBdr>
        <w:top w:val="none" w:sz="0" w:space="0" w:color="auto"/>
        <w:left w:val="none" w:sz="0" w:space="0" w:color="auto"/>
        <w:bottom w:val="none" w:sz="0" w:space="0" w:color="auto"/>
        <w:right w:val="none" w:sz="0" w:space="0" w:color="auto"/>
      </w:divBdr>
    </w:div>
    <w:div w:id="201052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1016/j.drugalcdep.2019.107617" TargetMode="External"/><Relationship Id="rId1" Type="http://schemas.openxmlformats.org/officeDocument/2006/relationships/hyperlink" Target="https://www.cdc.gov/hiv/risk/id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7B483-340E-4EBF-A12C-3FE9DAFD8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8650</Words>
  <Characters>49309</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Health and Hosptial Corporation</Company>
  <LinksUpToDate>false</LinksUpToDate>
  <CharactersWithSpaces>57844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Madison Weintraut</dc:creator>
  <cp:lastModifiedBy>Madison Weintraut</cp:lastModifiedBy>
  <cp:revision>6</cp:revision>
  <cp:lastPrinted>2022-05-02T21:15:00Z</cp:lastPrinted>
  <dcterms:created xsi:type="dcterms:W3CDTF">2024-04-30T20:23:00Z</dcterms:created>
  <dcterms:modified xsi:type="dcterms:W3CDTF">2024-05-16T15:55:00Z</dcterms:modified>
</cp:coreProperties>
</file>